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C64D7" w14:textId="110A276B" w:rsidR="001F1689" w:rsidRPr="002323F6" w:rsidRDefault="00DC7D69" w:rsidP="001F1689">
      <w:pPr>
        <w:jc w:val="right"/>
        <w:rPr>
          <w:sz w:val="24"/>
          <w:szCs w:val="24"/>
        </w:rPr>
      </w:pPr>
      <w:r>
        <w:rPr>
          <w:sz w:val="24"/>
          <w:szCs w:val="24"/>
        </w:rPr>
        <w:t>1</w:t>
      </w:r>
      <w:r w:rsidRPr="00DC7D69">
        <w:rPr>
          <w:sz w:val="24"/>
          <w:szCs w:val="24"/>
          <w:vertAlign w:val="superscript"/>
        </w:rPr>
        <w:t>η</w:t>
      </w:r>
      <w:r>
        <w:rPr>
          <w:sz w:val="24"/>
          <w:szCs w:val="24"/>
        </w:rPr>
        <w:t xml:space="preserve"> </w:t>
      </w:r>
      <w:r w:rsidR="00C9102A" w:rsidRPr="00C9102A">
        <w:rPr>
          <w:sz w:val="24"/>
          <w:szCs w:val="24"/>
        </w:rPr>
        <w:t xml:space="preserve"> </w:t>
      </w:r>
      <w:r>
        <w:rPr>
          <w:sz w:val="24"/>
          <w:szCs w:val="24"/>
        </w:rPr>
        <w:t xml:space="preserve">Αυγούστου </w:t>
      </w:r>
      <w:r w:rsidR="004428CF" w:rsidRPr="002323F6">
        <w:rPr>
          <w:sz w:val="24"/>
          <w:szCs w:val="24"/>
        </w:rPr>
        <w:t>2022</w:t>
      </w:r>
    </w:p>
    <w:p w14:paraId="69F9E2B0" w14:textId="77777777" w:rsidR="0099514E" w:rsidRDefault="0099514E" w:rsidP="0099514E">
      <w:pPr>
        <w:rPr>
          <w:b/>
          <w:sz w:val="24"/>
          <w:szCs w:val="24"/>
        </w:rPr>
      </w:pPr>
    </w:p>
    <w:p w14:paraId="535FBAE6" w14:textId="77777777" w:rsidR="004428CF" w:rsidRDefault="004428CF" w:rsidP="0099514E">
      <w:pPr>
        <w:jc w:val="center"/>
        <w:rPr>
          <w:b/>
          <w:bCs/>
          <w:sz w:val="24"/>
          <w:szCs w:val="24"/>
        </w:rPr>
      </w:pPr>
    </w:p>
    <w:p w14:paraId="327A6A7B" w14:textId="441CC5FB" w:rsidR="001213AF" w:rsidRPr="0099514E" w:rsidRDefault="00DC7D69" w:rsidP="00A21B0E">
      <w:pPr>
        <w:jc w:val="center"/>
        <w:rPr>
          <w:b/>
          <w:bCs/>
          <w:sz w:val="24"/>
          <w:szCs w:val="24"/>
        </w:rPr>
      </w:pPr>
      <w:r>
        <w:rPr>
          <w:b/>
          <w:bCs/>
          <w:sz w:val="24"/>
          <w:szCs w:val="24"/>
        </w:rPr>
        <w:t>Σε ισχύ το πρόγραμμα επιδότησης για βρεφονηπιακούς, παιδικούς σταθμούς 2022-2023</w:t>
      </w:r>
    </w:p>
    <w:p w14:paraId="1D53C3C8" w14:textId="1D6E6BBD" w:rsidR="0012123A" w:rsidRPr="00606F54" w:rsidRDefault="00606F54" w:rsidP="00606F54">
      <w:pPr>
        <w:jc w:val="center"/>
        <w:rPr>
          <w:i/>
          <w:sz w:val="24"/>
          <w:szCs w:val="24"/>
        </w:rPr>
      </w:pPr>
      <w:r w:rsidRPr="00606F54">
        <w:rPr>
          <w:i/>
          <w:sz w:val="24"/>
          <w:szCs w:val="24"/>
        </w:rPr>
        <w:t>Δόμνα Μιχαηλίδου: «Κανένα παιδί εκτός βρεφονηπιακού σταθμού».</w:t>
      </w:r>
    </w:p>
    <w:p w14:paraId="318A93FE" w14:textId="45EC2796" w:rsidR="00DA6E88" w:rsidRDefault="00DA6E88" w:rsidP="00150860">
      <w:pPr>
        <w:spacing w:line="288" w:lineRule="auto"/>
        <w:jc w:val="both"/>
        <w:rPr>
          <w:sz w:val="24"/>
          <w:szCs w:val="24"/>
        </w:rPr>
      </w:pPr>
      <w:r>
        <w:rPr>
          <w:sz w:val="24"/>
          <w:szCs w:val="24"/>
        </w:rPr>
        <w:t>Από το Γραφείο Τύπου του Υπουργείου Εργασίας και Κοινωνικών Υποθέσεων εκδόθηκε η ακόλουθη ανακοίνωση:</w:t>
      </w:r>
    </w:p>
    <w:p w14:paraId="0755DFCF" w14:textId="035DE4BD" w:rsidR="00633B1C" w:rsidRPr="00633B1C" w:rsidRDefault="00633B1C" w:rsidP="00633B1C">
      <w:pPr>
        <w:spacing w:line="288" w:lineRule="auto"/>
        <w:jc w:val="both"/>
        <w:rPr>
          <w:sz w:val="24"/>
          <w:szCs w:val="24"/>
        </w:rPr>
      </w:pPr>
      <w:r w:rsidRPr="00633B1C">
        <w:rPr>
          <w:sz w:val="24"/>
          <w:szCs w:val="24"/>
        </w:rPr>
        <w:t>Υπεγράφη την Παρασκευή 29 Ιουλίου η Κοινή Υπουργική Απόφαση με την οποία καθορίζονται τα κριτήρια υπαγωγής στο πρόγραμμα επιδότησης θέσεων στους βρεφονηπιακούς, παιδικούς σταθμούς για την περίοδο 2022-2023. Η προθεσμία υποβολής των αιτήσεων θα καθοριστεί άμεσα από την Ελληνική Εταιρεία Τοπικής Ανάπτυξης και Αυτοδιοίκησης.</w:t>
      </w:r>
    </w:p>
    <w:p w14:paraId="0477CEB6" w14:textId="77777777" w:rsidR="00633B1C" w:rsidRPr="00633B1C" w:rsidRDefault="00633B1C" w:rsidP="00633B1C">
      <w:pPr>
        <w:spacing w:line="288" w:lineRule="auto"/>
        <w:jc w:val="both"/>
        <w:rPr>
          <w:sz w:val="24"/>
          <w:szCs w:val="24"/>
        </w:rPr>
      </w:pPr>
      <w:r w:rsidRPr="00633B1C">
        <w:rPr>
          <w:sz w:val="24"/>
          <w:szCs w:val="24"/>
        </w:rPr>
        <w:t>Το πρόγραμμα «Προώθηση και υποστήριξη παιδιών για την ένταξή τους στην προσχολική εκπαίδευση καθώς και για τη πρόσβασή παιδιών σχολικής ηλικίας, εφήβων και ατόμων με αναπηρία, σε υπηρεσίες δημιουργικής απασχόλησης» για την περίοδο 2022 – 2023 προκηρύσσεται με αυξημένο προϋπολογισμό συνολικού (εθνική και κοινοτική συμμετοχή) ύψους 331,2 εκατ. ευρώ. Ο αυξημένος προϋπολογισμός θα επιτρέψει την υπαγωγή περισσότερων παιδιών στο πρόγραμμα αλλά και την αυξημένη – για πρώτη φορά μετά από δέκα χρόνια - αποζημίωση (</w:t>
      </w:r>
      <w:proofErr w:type="spellStart"/>
      <w:r w:rsidRPr="00633B1C">
        <w:rPr>
          <w:sz w:val="24"/>
          <w:szCs w:val="24"/>
        </w:rPr>
        <w:t>voucher</w:t>
      </w:r>
      <w:proofErr w:type="spellEnd"/>
      <w:r w:rsidRPr="00633B1C">
        <w:rPr>
          <w:sz w:val="24"/>
          <w:szCs w:val="24"/>
        </w:rPr>
        <w:t>) προκειμένου να καλυφθεί η άνοδος του κόστους και να διασφαλιστεί η παροχή ποιοτικών υπηρεσιών. Επισημαίνεται ακόμη ότι για πρώτη φορά, το πρόγραμμα της επόμενης περιόδου (2022-2023):</w:t>
      </w:r>
    </w:p>
    <w:p w14:paraId="0341CCAD" w14:textId="77777777" w:rsidR="00633B1C" w:rsidRPr="00633B1C" w:rsidRDefault="00633B1C" w:rsidP="00633B1C">
      <w:pPr>
        <w:spacing w:line="288" w:lineRule="auto"/>
        <w:jc w:val="both"/>
        <w:rPr>
          <w:sz w:val="24"/>
          <w:szCs w:val="24"/>
        </w:rPr>
      </w:pPr>
      <w:r w:rsidRPr="00633B1C">
        <w:rPr>
          <w:sz w:val="24"/>
          <w:szCs w:val="24"/>
        </w:rPr>
        <w:t>-Είναι ενιαίο για εργαζόμενους γονείς τόσο στον ιδιωτικό όσο και στο δημόσιο τομέα.</w:t>
      </w:r>
    </w:p>
    <w:p w14:paraId="0E55B0F0" w14:textId="339666B8" w:rsidR="00633B1C" w:rsidRPr="00633B1C" w:rsidRDefault="00633B1C" w:rsidP="00633B1C">
      <w:pPr>
        <w:spacing w:line="288" w:lineRule="auto"/>
        <w:jc w:val="both"/>
        <w:rPr>
          <w:sz w:val="24"/>
          <w:szCs w:val="24"/>
        </w:rPr>
      </w:pPr>
      <w:r w:rsidRPr="00633B1C">
        <w:rPr>
          <w:sz w:val="24"/>
          <w:szCs w:val="24"/>
        </w:rPr>
        <w:t xml:space="preserve">-Περιλαμβάνει μια νέα κατηγορία </w:t>
      </w:r>
      <w:proofErr w:type="spellStart"/>
      <w:r w:rsidRPr="00633B1C">
        <w:rPr>
          <w:sz w:val="24"/>
          <w:szCs w:val="24"/>
        </w:rPr>
        <w:t>voucher</w:t>
      </w:r>
      <w:proofErr w:type="spellEnd"/>
      <w:r w:rsidRPr="00633B1C">
        <w:rPr>
          <w:sz w:val="24"/>
          <w:szCs w:val="24"/>
        </w:rPr>
        <w:t xml:space="preserve"> για γονείς με υψηλότερα εισοδήματα που φθάνουν έως 42.000 ευρώ.</w:t>
      </w:r>
    </w:p>
    <w:p w14:paraId="0871A17D" w14:textId="36AE48D9" w:rsidR="00633B1C" w:rsidRPr="00633B1C" w:rsidRDefault="00633B1C" w:rsidP="00633B1C">
      <w:pPr>
        <w:spacing w:line="288" w:lineRule="auto"/>
        <w:jc w:val="both"/>
        <w:rPr>
          <w:sz w:val="24"/>
          <w:szCs w:val="24"/>
        </w:rPr>
      </w:pPr>
      <w:r w:rsidRPr="00633B1C">
        <w:rPr>
          <w:sz w:val="24"/>
          <w:szCs w:val="24"/>
        </w:rPr>
        <w:t xml:space="preserve">Η </w:t>
      </w:r>
      <w:r w:rsidRPr="00633B1C">
        <w:rPr>
          <w:b/>
          <w:sz w:val="24"/>
          <w:szCs w:val="24"/>
        </w:rPr>
        <w:t>Δόμνα Μιχαηλίδου</w:t>
      </w:r>
      <w:r w:rsidRPr="00633B1C">
        <w:rPr>
          <w:sz w:val="24"/>
          <w:szCs w:val="24"/>
        </w:rPr>
        <w:t xml:space="preserve">, Υφυπουργός Εργασίας και Κοινωνικών Υποθέσεων, δήλωσε: «Κανένα παιδί εκτός βρεφονηπιακού σταθμού. Με ενεργητικές κοινωνικές πολιτικές καταπολεμούμε την φτώχεια και τον κοινωνικό αποκλεισμό και ενισχύουμε όσες περισσότερες οικογένειες μπορούμε. Δεν αφήνουμε κανέναν πίσω. </w:t>
      </w:r>
    </w:p>
    <w:p w14:paraId="0A4CE8AB" w14:textId="77777777" w:rsidR="00633B1C" w:rsidRPr="00633B1C" w:rsidRDefault="00633B1C" w:rsidP="00633B1C">
      <w:pPr>
        <w:spacing w:line="288" w:lineRule="auto"/>
        <w:jc w:val="both"/>
        <w:rPr>
          <w:sz w:val="24"/>
          <w:szCs w:val="24"/>
        </w:rPr>
      </w:pPr>
      <w:r w:rsidRPr="00633B1C">
        <w:rPr>
          <w:sz w:val="24"/>
          <w:szCs w:val="24"/>
        </w:rPr>
        <w:t xml:space="preserve">Για πρώτη φορά με το νέο πρόγραμμα: </w:t>
      </w:r>
    </w:p>
    <w:p w14:paraId="43869AB3" w14:textId="77777777" w:rsidR="00633B1C" w:rsidRPr="00633B1C" w:rsidRDefault="00633B1C" w:rsidP="00633B1C">
      <w:pPr>
        <w:spacing w:line="288" w:lineRule="auto"/>
        <w:jc w:val="both"/>
        <w:rPr>
          <w:sz w:val="24"/>
          <w:szCs w:val="24"/>
        </w:rPr>
      </w:pPr>
      <w:r w:rsidRPr="00633B1C">
        <w:rPr>
          <w:sz w:val="24"/>
          <w:szCs w:val="24"/>
        </w:rPr>
        <w:lastRenderedPageBreak/>
        <w:t>1.     Τα ίδια τα παιδιά είναι οι ωφελούμενοι.</w:t>
      </w:r>
    </w:p>
    <w:p w14:paraId="1DE98FCF" w14:textId="77777777" w:rsidR="00633B1C" w:rsidRPr="00633B1C" w:rsidRDefault="00633B1C" w:rsidP="00633B1C">
      <w:pPr>
        <w:spacing w:line="288" w:lineRule="auto"/>
        <w:jc w:val="both"/>
        <w:rPr>
          <w:sz w:val="24"/>
          <w:szCs w:val="24"/>
        </w:rPr>
      </w:pPr>
      <w:r w:rsidRPr="00633B1C">
        <w:rPr>
          <w:sz w:val="24"/>
          <w:szCs w:val="24"/>
        </w:rPr>
        <w:t xml:space="preserve">2.     Δίνεται,  ύστερα από μια δεκαετία, αύξηση κατά 10% σε κάθε </w:t>
      </w:r>
      <w:proofErr w:type="spellStart"/>
      <w:r w:rsidRPr="00633B1C">
        <w:rPr>
          <w:sz w:val="24"/>
          <w:szCs w:val="24"/>
        </w:rPr>
        <w:t>voucher</w:t>
      </w:r>
      <w:proofErr w:type="spellEnd"/>
      <w:r w:rsidRPr="00633B1C">
        <w:rPr>
          <w:sz w:val="24"/>
          <w:szCs w:val="24"/>
        </w:rPr>
        <w:t xml:space="preserve"> για την εξασφάλιση ποιοτικών υπηρεσιών. </w:t>
      </w:r>
    </w:p>
    <w:p w14:paraId="243EB651" w14:textId="77777777" w:rsidR="00633B1C" w:rsidRPr="00633B1C" w:rsidRDefault="00633B1C" w:rsidP="00633B1C">
      <w:pPr>
        <w:spacing w:line="288" w:lineRule="auto"/>
        <w:jc w:val="both"/>
        <w:rPr>
          <w:sz w:val="24"/>
          <w:szCs w:val="24"/>
        </w:rPr>
      </w:pPr>
      <w:r w:rsidRPr="00633B1C">
        <w:rPr>
          <w:sz w:val="24"/>
          <w:szCs w:val="24"/>
        </w:rPr>
        <w:t xml:space="preserve">3.     Εντάσσονται στο ίδιο πρόγραμμα οι δημόσιοι υπάλληλοι και οι οικογένειες με πιο υψηλά εισοδήματα διατηρώντας την αύξηση του αριθμού των παιδιών που ωφελούνται από το πρόγραμμα κατά 20%». </w:t>
      </w:r>
    </w:p>
    <w:p w14:paraId="0FB7755E" w14:textId="14E50B28" w:rsidR="00633B1C" w:rsidRDefault="00633B1C" w:rsidP="00633B1C">
      <w:pPr>
        <w:spacing w:line="288" w:lineRule="auto"/>
        <w:jc w:val="both"/>
        <w:rPr>
          <w:sz w:val="24"/>
          <w:szCs w:val="24"/>
        </w:rPr>
      </w:pPr>
      <w:r w:rsidRPr="00633B1C">
        <w:rPr>
          <w:sz w:val="24"/>
          <w:szCs w:val="24"/>
        </w:rPr>
        <w:t>Οι δομές παροχής φροντίδας και οι κατηγορίες παιδιών που μπορούν να φιλοξενήσουν έχουν ως εξής:</w:t>
      </w:r>
    </w:p>
    <w:tbl>
      <w:tblPr>
        <w:tblW w:w="83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2890"/>
        <w:gridCol w:w="695"/>
        <w:gridCol w:w="4428"/>
      </w:tblGrid>
      <w:tr w:rsidR="00633B1C" w:rsidRPr="00633B1C" w14:paraId="7A2CFFF6" w14:textId="77777777" w:rsidTr="0096767E">
        <w:trPr>
          <w:trHeight w:val="259"/>
        </w:trPr>
        <w:tc>
          <w:tcPr>
            <w:tcW w:w="3273" w:type="dxa"/>
            <w:gridSpan w:val="2"/>
            <w:shd w:val="clear" w:color="auto" w:fill="auto"/>
          </w:tcPr>
          <w:p w14:paraId="54DA4327" w14:textId="77777777" w:rsidR="00633B1C" w:rsidRPr="00633B1C" w:rsidRDefault="00633B1C" w:rsidP="00633B1C">
            <w:pPr>
              <w:spacing w:after="0" w:line="240" w:lineRule="auto"/>
              <w:ind w:left="142"/>
              <w:jc w:val="both"/>
              <w:rPr>
                <w:rFonts w:eastAsia="Times New Roman" w:cs="Calibri"/>
                <w:sz w:val="20"/>
                <w:szCs w:val="20"/>
                <w:lang w:val="en-US" w:eastAsia="el-GR"/>
              </w:rPr>
            </w:pPr>
            <w:r w:rsidRPr="00633B1C">
              <w:rPr>
                <w:rFonts w:eastAsia="Times New Roman" w:cs="Calibri"/>
                <w:sz w:val="20"/>
                <w:szCs w:val="20"/>
                <w:lang w:eastAsia="el-GR"/>
              </w:rPr>
              <w:t xml:space="preserve">         </w:t>
            </w:r>
            <w:r w:rsidRPr="00633B1C">
              <w:rPr>
                <w:rFonts w:eastAsia="Times New Roman" w:cs="Calibri"/>
                <w:sz w:val="20"/>
                <w:szCs w:val="20"/>
                <w:lang w:val="en-US" w:eastAsia="el-GR"/>
              </w:rPr>
              <w:t>Κα</w:t>
            </w:r>
            <w:proofErr w:type="spellStart"/>
            <w:r w:rsidRPr="00633B1C">
              <w:rPr>
                <w:rFonts w:eastAsia="Times New Roman" w:cs="Calibri"/>
                <w:sz w:val="20"/>
                <w:szCs w:val="20"/>
                <w:lang w:val="en-US" w:eastAsia="el-GR"/>
              </w:rPr>
              <w:t>τηγορίες</w:t>
            </w:r>
            <w:proofErr w:type="spellEnd"/>
            <w:r w:rsidRPr="00633B1C">
              <w:rPr>
                <w:rFonts w:eastAsia="Times New Roman" w:cs="Calibri"/>
                <w:sz w:val="20"/>
                <w:szCs w:val="20"/>
                <w:lang w:val="en-US" w:eastAsia="el-GR"/>
              </w:rPr>
              <w:t xml:space="preserve"> </w:t>
            </w:r>
            <w:proofErr w:type="spellStart"/>
            <w:r w:rsidRPr="00633B1C">
              <w:rPr>
                <w:rFonts w:eastAsia="Times New Roman" w:cs="Calibri"/>
                <w:sz w:val="20"/>
                <w:szCs w:val="20"/>
                <w:lang w:val="en-US" w:eastAsia="el-GR"/>
              </w:rPr>
              <w:t>Δομών</w:t>
            </w:r>
            <w:proofErr w:type="spellEnd"/>
          </w:p>
        </w:tc>
        <w:tc>
          <w:tcPr>
            <w:tcW w:w="5123" w:type="dxa"/>
            <w:gridSpan w:val="2"/>
            <w:shd w:val="clear" w:color="auto" w:fill="auto"/>
          </w:tcPr>
          <w:p w14:paraId="544F1D89" w14:textId="77777777" w:rsidR="00633B1C" w:rsidRPr="00633B1C" w:rsidRDefault="00633B1C" w:rsidP="00633B1C">
            <w:pPr>
              <w:spacing w:after="0" w:line="240" w:lineRule="auto"/>
              <w:ind w:left="142"/>
              <w:jc w:val="both"/>
              <w:rPr>
                <w:rFonts w:eastAsia="Times New Roman" w:cs="Calibri"/>
                <w:sz w:val="20"/>
                <w:szCs w:val="20"/>
                <w:lang w:val="en-US" w:eastAsia="el-GR"/>
              </w:rPr>
            </w:pPr>
            <w:r w:rsidRPr="00633B1C">
              <w:rPr>
                <w:rFonts w:eastAsia="Times New Roman" w:cs="Calibri"/>
                <w:sz w:val="20"/>
                <w:szCs w:val="20"/>
                <w:lang w:val="en-US" w:eastAsia="el-GR"/>
              </w:rPr>
              <w:t>Κα</w:t>
            </w:r>
            <w:proofErr w:type="spellStart"/>
            <w:r w:rsidRPr="00633B1C">
              <w:rPr>
                <w:rFonts w:eastAsia="Times New Roman" w:cs="Calibri"/>
                <w:sz w:val="20"/>
                <w:szCs w:val="20"/>
                <w:lang w:val="en-US" w:eastAsia="el-GR"/>
              </w:rPr>
              <w:t>τηγορίες</w:t>
            </w:r>
            <w:proofErr w:type="spellEnd"/>
            <w:r w:rsidRPr="00633B1C">
              <w:rPr>
                <w:rFonts w:eastAsia="Times New Roman" w:cs="Calibri"/>
                <w:sz w:val="20"/>
                <w:szCs w:val="20"/>
                <w:lang w:val="en-US" w:eastAsia="el-GR"/>
              </w:rPr>
              <w:t xml:space="preserve"> </w:t>
            </w:r>
            <w:proofErr w:type="spellStart"/>
            <w:r w:rsidRPr="00633B1C">
              <w:rPr>
                <w:rFonts w:eastAsia="Times New Roman" w:cs="Calibri"/>
                <w:sz w:val="20"/>
                <w:szCs w:val="20"/>
                <w:lang w:val="en-US" w:eastAsia="el-GR"/>
              </w:rPr>
              <w:t>Θέσεων</w:t>
            </w:r>
            <w:proofErr w:type="spellEnd"/>
          </w:p>
        </w:tc>
      </w:tr>
      <w:tr w:rsidR="00633B1C" w:rsidRPr="00633B1C" w14:paraId="246883F8" w14:textId="77777777" w:rsidTr="0096767E">
        <w:trPr>
          <w:trHeight w:val="208"/>
        </w:trPr>
        <w:tc>
          <w:tcPr>
            <w:tcW w:w="383" w:type="dxa"/>
            <w:vMerge w:val="restart"/>
            <w:shd w:val="clear" w:color="auto" w:fill="auto"/>
          </w:tcPr>
          <w:p w14:paraId="2B646F7D" w14:textId="77777777" w:rsidR="00633B1C" w:rsidRPr="00633B1C" w:rsidRDefault="00633B1C" w:rsidP="00633B1C">
            <w:pPr>
              <w:spacing w:after="0" w:line="240" w:lineRule="auto"/>
              <w:jc w:val="both"/>
              <w:rPr>
                <w:rFonts w:eastAsia="Times New Roman" w:cs="Calibri"/>
                <w:sz w:val="20"/>
                <w:szCs w:val="20"/>
                <w:lang w:val="en-US" w:eastAsia="el-GR"/>
              </w:rPr>
            </w:pPr>
            <w:r w:rsidRPr="00633B1C">
              <w:rPr>
                <w:rFonts w:eastAsia="Times New Roman" w:cs="Calibri"/>
                <w:sz w:val="20"/>
                <w:szCs w:val="20"/>
                <w:lang w:val="en-US" w:eastAsia="el-GR"/>
              </w:rPr>
              <w:t>Α.</w:t>
            </w:r>
          </w:p>
        </w:tc>
        <w:tc>
          <w:tcPr>
            <w:tcW w:w="2890" w:type="dxa"/>
            <w:vMerge w:val="restart"/>
            <w:shd w:val="clear" w:color="auto" w:fill="auto"/>
          </w:tcPr>
          <w:p w14:paraId="4715D046" w14:textId="77777777" w:rsidR="00633B1C" w:rsidRPr="00633B1C" w:rsidRDefault="00633B1C" w:rsidP="00633B1C">
            <w:pPr>
              <w:spacing w:after="0" w:line="240" w:lineRule="auto"/>
              <w:jc w:val="both"/>
              <w:rPr>
                <w:rFonts w:eastAsia="Times New Roman" w:cs="Calibri"/>
                <w:sz w:val="20"/>
                <w:szCs w:val="20"/>
                <w:lang w:val="en-US" w:eastAsia="el-GR"/>
              </w:rPr>
            </w:pPr>
            <w:proofErr w:type="spellStart"/>
            <w:r w:rsidRPr="00633B1C">
              <w:rPr>
                <w:rFonts w:eastAsia="Times New Roman" w:cs="Calibri"/>
                <w:sz w:val="20"/>
                <w:szCs w:val="20"/>
                <w:lang w:val="en-US" w:eastAsia="el-GR"/>
              </w:rPr>
              <w:t>Βρεφικοί</w:t>
            </w:r>
            <w:proofErr w:type="spellEnd"/>
            <w:r w:rsidRPr="00633B1C">
              <w:rPr>
                <w:rFonts w:eastAsia="Times New Roman" w:cs="Calibri"/>
                <w:sz w:val="20"/>
                <w:szCs w:val="20"/>
                <w:lang w:val="en-US" w:eastAsia="el-GR"/>
              </w:rPr>
              <w:t xml:space="preserve">, </w:t>
            </w:r>
            <w:proofErr w:type="spellStart"/>
            <w:r w:rsidRPr="00633B1C">
              <w:rPr>
                <w:rFonts w:eastAsia="Times New Roman" w:cs="Calibri"/>
                <w:sz w:val="20"/>
                <w:szCs w:val="20"/>
                <w:lang w:val="en-US" w:eastAsia="el-GR"/>
              </w:rPr>
              <w:t>Βρεφονη</w:t>
            </w:r>
            <w:proofErr w:type="spellEnd"/>
            <w:r w:rsidRPr="00633B1C">
              <w:rPr>
                <w:rFonts w:eastAsia="Times New Roman" w:cs="Calibri"/>
                <w:sz w:val="20"/>
                <w:szCs w:val="20"/>
                <w:lang w:val="en-US" w:eastAsia="el-GR"/>
              </w:rPr>
              <w:t>πιακοί &amp; Πα</w:t>
            </w:r>
            <w:proofErr w:type="spellStart"/>
            <w:r w:rsidRPr="00633B1C">
              <w:rPr>
                <w:rFonts w:eastAsia="Times New Roman" w:cs="Calibri"/>
                <w:sz w:val="20"/>
                <w:szCs w:val="20"/>
                <w:lang w:val="en-US" w:eastAsia="el-GR"/>
              </w:rPr>
              <w:t>ιδικοί</w:t>
            </w:r>
            <w:proofErr w:type="spellEnd"/>
            <w:r w:rsidRPr="00633B1C">
              <w:rPr>
                <w:rFonts w:eastAsia="Times New Roman" w:cs="Calibri"/>
                <w:sz w:val="20"/>
                <w:szCs w:val="20"/>
                <w:lang w:val="en-US" w:eastAsia="el-GR"/>
              </w:rPr>
              <w:t xml:space="preserve"> </w:t>
            </w:r>
            <w:proofErr w:type="spellStart"/>
            <w:r w:rsidRPr="00633B1C">
              <w:rPr>
                <w:rFonts w:eastAsia="Times New Roman" w:cs="Calibri"/>
                <w:sz w:val="20"/>
                <w:szCs w:val="20"/>
                <w:lang w:val="en-US" w:eastAsia="el-GR"/>
              </w:rPr>
              <w:t>Στ</w:t>
            </w:r>
            <w:proofErr w:type="spellEnd"/>
            <w:r w:rsidRPr="00633B1C">
              <w:rPr>
                <w:rFonts w:eastAsia="Times New Roman" w:cs="Calibri"/>
                <w:sz w:val="20"/>
                <w:szCs w:val="20"/>
                <w:lang w:val="en-US" w:eastAsia="el-GR"/>
              </w:rPr>
              <w:t>αθμοί</w:t>
            </w:r>
          </w:p>
        </w:tc>
        <w:tc>
          <w:tcPr>
            <w:tcW w:w="695" w:type="dxa"/>
            <w:shd w:val="clear" w:color="auto" w:fill="FFFFFF"/>
          </w:tcPr>
          <w:p w14:paraId="2AE3DA4F" w14:textId="77777777" w:rsidR="00633B1C" w:rsidRPr="00633B1C" w:rsidRDefault="00633B1C" w:rsidP="00633B1C">
            <w:pPr>
              <w:spacing w:after="0" w:line="240" w:lineRule="auto"/>
              <w:jc w:val="both"/>
              <w:rPr>
                <w:rFonts w:eastAsia="Times New Roman" w:cs="Calibri"/>
                <w:sz w:val="20"/>
                <w:szCs w:val="20"/>
                <w:lang w:val="en-US" w:eastAsia="el-GR"/>
              </w:rPr>
            </w:pPr>
            <w:r w:rsidRPr="00633B1C">
              <w:rPr>
                <w:rFonts w:eastAsia="Times New Roman" w:cs="Calibri"/>
                <w:sz w:val="20"/>
                <w:szCs w:val="20"/>
                <w:lang w:val="en-US" w:eastAsia="el-GR"/>
              </w:rPr>
              <w:t>Α1</w:t>
            </w:r>
          </w:p>
        </w:tc>
        <w:tc>
          <w:tcPr>
            <w:tcW w:w="4428" w:type="dxa"/>
            <w:shd w:val="clear" w:color="auto" w:fill="FFFFFF"/>
          </w:tcPr>
          <w:p w14:paraId="023ACA1E" w14:textId="77777777" w:rsidR="00633B1C" w:rsidRPr="00633B1C" w:rsidRDefault="00633B1C" w:rsidP="00633B1C">
            <w:pPr>
              <w:spacing w:after="0" w:line="240" w:lineRule="auto"/>
              <w:jc w:val="both"/>
              <w:rPr>
                <w:rFonts w:eastAsia="Times New Roman" w:cs="Calibri"/>
                <w:sz w:val="20"/>
                <w:szCs w:val="20"/>
                <w:lang w:eastAsia="el-GR"/>
              </w:rPr>
            </w:pPr>
            <w:r w:rsidRPr="00633B1C">
              <w:rPr>
                <w:rFonts w:eastAsia="Times New Roman" w:cs="Calibri"/>
                <w:sz w:val="20"/>
                <w:szCs w:val="20"/>
                <w:lang w:eastAsia="el-GR"/>
              </w:rPr>
              <w:t>Βρέφη από 2 μηνών έως 2,5 ετών.</w:t>
            </w:r>
          </w:p>
        </w:tc>
      </w:tr>
      <w:tr w:rsidR="00633B1C" w:rsidRPr="00633B1C" w14:paraId="1D6CC39F" w14:textId="77777777" w:rsidTr="0096767E">
        <w:trPr>
          <w:trHeight w:val="355"/>
        </w:trPr>
        <w:tc>
          <w:tcPr>
            <w:tcW w:w="383" w:type="dxa"/>
            <w:vMerge/>
            <w:shd w:val="clear" w:color="auto" w:fill="auto"/>
          </w:tcPr>
          <w:p w14:paraId="589B74DF" w14:textId="77777777" w:rsidR="00633B1C" w:rsidRPr="00633B1C" w:rsidRDefault="00633B1C" w:rsidP="00633B1C">
            <w:pPr>
              <w:spacing w:after="0" w:line="240" w:lineRule="auto"/>
              <w:ind w:left="142"/>
              <w:jc w:val="both"/>
              <w:rPr>
                <w:rFonts w:eastAsia="Times New Roman" w:cs="Calibri"/>
                <w:sz w:val="20"/>
                <w:szCs w:val="20"/>
                <w:lang w:eastAsia="el-GR"/>
              </w:rPr>
            </w:pPr>
          </w:p>
        </w:tc>
        <w:tc>
          <w:tcPr>
            <w:tcW w:w="2890" w:type="dxa"/>
            <w:vMerge/>
            <w:shd w:val="clear" w:color="auto" w:fill="auto"/>
          </w:tcPr>
          <w:p w14:paraId="5EDF6D32" w14:textId="77777777" w:rsidR="00633B1C" w:rsidRPr="00633B1C" w:rsidRDefault="00633B1C" w:rsidP="00633B1C">
            <w:pPr>
              <w:spacing w:after="0" w:line="240" w:lineRule="auto"/>
              <w:ind w:left="142"/>
              <w:jc w:val="both"/>
              <w:rPr>
                <w:rFonts w:eastAsia="Times New Roman" w:cs="Calibri"/>
                <w:sz w:val="20"/>
                <w:szCs w:val="20"/>
                <w:lang w:eastAsia="el-GR"/>
              </w:rPr>
            </w:pPr>
          </w:p>
        </w:tc>
        <w:tc>
          <w:tcPr>
            <w:tcW w:w="695" w:type="dxa"/>
            <w:shd w:val="clear" w:color="auto" w:fill="auto"/>
          </w:tcPr>
          <w:p w14:paraId="3C6CFD5E" w14:textId="77777777" w:rsidR="00633B1C" w:rsidRPr="00633B1C" w:rsidRDefault="00633B1C" w:rsidP="00633B1C">
            <w:pPr>
              <w:spacing w:after="0" w:line="240" w:lineRule="auto"/>
              <w:jc w:val="both"/>
              <w:rPr>
                <w:rFonts w:eastAsia="Times New Roman" w:cs="Calibri"/>
                <w:sz w:val="20"/>
                <w:szCs w:val="20"/>
                <w:lang w:val="en-US" w:eastAsia="el-GR"/>
              </w:rPr>
            </w:pPr>
            <w:r w:rsidRPr="00633B1C">
              <w:rPr>
                <w:rFonts w:eastAsia="Times New Roman" w:cs="Calibri"/>
                <w:sz w:val="20"/>
                <w:szCs w:val="20"/>
                <w:lang w:val="en-US" w:eastAsia="el-GR"/>
              </w:rPr>
              <w:t>Α</w:t>
            </w:r>
            <w:r w:rsidRPr="00633B1C">
              <w:rPr>
                <w:rFonts w:eastAsia="Times New Roman" w:cs="Calibri"/>
                <w:sz w:val="20"/>
                <w:szCs w:val="20"/>
                <w:lang w:eastAsia="el-GR"/>
              </w:rPr>
              <w:t>2</w:t>
            </w:r>
          </w:p>
        </w:tc>
        <w:tc>
          <w:tcPr>
            <w:tcW w:w="4428" w:type="dxa"/>
            <w:shd w:val="clear" w:color="auto" w:fill="auto"/>
          </w:tcPr>
          <w:p w14:paraId="3C40CFB2" w14:textId="77777777" w:rsidR="00633B1C" w:rsidRPr="00633B1C" w:rsidRDefault="00633B1C" w:rsidP="00633B1C">
            <w:pPr>
              <w:spacing w:after="0" w:line="240" w:lineRule="auto"/>
              <w:jc w:val="both"/>
              <w:rPr>
                <w:rFonts w:eastAsia="Times New Roman" w:cs="Calibri"/>
                <w:sz w:val="20"/>
                <w:szCs w:val="20"/>
                <w:lang w:eastAsia="el-GR"/>
              </w:rPr>
            </w:pPr>
            <w:r w:rsidRPr="00633B1C">
              <w:rPr>
                <w:rFonts w:eastAsia="Times New Roman" w:cs="Calibri"/>
                <w:sz w:val="20"/>
                <w:szCs w:val="20"/>
                <w:lang w:eastAsia="el-GR"/>
              </w:rPr>
              <w:t>Προ-νήπια από 2,5 ετών έως 4 ετών.</w:t>
            </w:r>
          </w:p>
        </w:tc>
      </w:tr>
      <w:tr w:rsidR="00633B1C" w:rsidRPr="00633B1C" w14:paraId="77D9B5CC" w14:textId="77777777" w:rsidTr="0096767E">
        <w:trPr>
          <w:trHeight w:val="224"/>
        </w:trPr>
        <w:tc>
          <w:tcPr>
            <w:tcW w:w="383" w:type="dxa"/>
            <w:vMerge w:val="restart"/>
            <w:shd w:val="clear" w:color="auto" w:fill="auto"/>
          </w:tcPr>
          <w:p w14:paraId="70996A13" w14:textId="77777777" w:rsidR="00633B1C" w:rsidRPr="00633B1C" w:rsidRDefault="00633B1C" w:rsidP="00633B1C">
            <w:pPr>
              <w:spacing w:after="0" w:line="240" w:lineRule="auto"/>
              <w:jc w:val="both"/>
              <w:rPr>
                <w:rFonts w:eastAsia="Times New Roman" w:cs="Calibri"/>
                <w:sz w:val="20"/>
                <w:szCs w:val="20"/>
                <w:lang w:val="en-US" w:eastAsia="el-GR"/>
              </w:rPr>
            </w:pPr>
            <w:r w:rsidRPr="00633B1C">
              <w:rPr>
                <w:rFonts w:eastAsia="Times New Roman" w:cs="Calibri"/>
                <w:sz w:val="20"/>
                <w:szCs w:val="20"/>
                <w:lang w:val="en-US" w:eastAsia="el-GR"/>
              </w:rPr>
              <w:t>Β.</w:t>
            </w:r>
          </w:p>
        </w:tc>
        <w:tc>
          <w:tcPr>
            <w:tcW w:w="2890" w:type="dxa"/>
            <w:vMerge w:val="restart"/>
            <w:shd w:val="clear" w:color="auto" w:fill="auto"/>
          </w:tcPr>
          <w:p w14:paraId="48874766" w14:textId="77777777" w:rsidR="00633B1C" w:rsidRPr="00633B1C" w:rsidRDefault="00633B1C" w:rsidP="00633B1C">
            <w:pPr>
              <w:spacing w:after="0" w:line="240" w:lineRule="auto"/>
              <w:jc w:val="both"/>
              <w:rPr>
                <w:rFonts w:eastAsia="Times New Roman" w:cs="Calibri"/>
                <w:sz w:val="20"/>
                <w:szCs w:val="20"/>
                <w:lang w:eastAsia="el-GR"/>
              </w:rPr>
            </w:pPr>
            <w:r w:rsidRPr="00633B1C">
              <w:rPr>
                <w:rFonts w:eastAsia="Times New Roman" w:cs="Calibri"/>
                <w:sz w:val="20"/>
                <w:szCs w:val="20"/>
                <w:lang w:eastAsia="el-GR"/>
              </w:rPr>
              <w:t>Βρεφονηπιακοί Σταθμοί Ολοκληρωμένης Φροντίδας (Β.Σ.Ο.Φ)</w:t>
            </w:r>
          </w:p>
        </w:tc>
        <w:tc>
          <w:tcPr>
            <w:tcW w:w="695" w:type="dxa"/>
            <w:shd w:val="clear" w:color="auto" w:fill="auto"/>
          </w:tcPr>
          <w:p w14:paraId="08CAEE7F" w14:textId="77777777" w:rsidR="00633B1C" w:rsidRPr="00633B1C" w:rsidRDefault="00633B1C" w:rsidP="00633B1C">
            <w:pPr>
              <w:spacing w:after="0" w:line="240" w:lineRule="auto"/>
              <w:jc w:val="both"/>
              <w:rPr>
                <w:rFonts w:eastAsia="Times New Roman" w:cs="Calibri"/>
                <w:sz w:val="20"/>
                <w:szCs w:val="20"/>
                <w:lang w:val="en-US" w:eastAsia="el-GR"/>
              </w:rPr>
            </w:pPr>
            <w:r w:rsidRPr="00633B1C">
              <w:rPr>
                <w:rFonts w:eastAsia="Times New Roman" w:cs="Calibri"/>
                <w:sz w:val="20"/>
                <w:szCs w:val="20"/>
                <w:lang w:val="en-US" w:eastAsia="el-GR"/>
              </w:rPr>
              <w:t>Β1</w:t>
            </w:r>
          </w:p>
        </w:tc>
        <w:tc>
          <w:tcPr>
            <w:tcW w:w="4428" w:type="dxa"/>
            <w:shd w:val="clear" w:color="auto" w:fill="auto"/>
          </w:tcPr>
          <w:p w14:paraId="6C2C3AD4" w14:textId="77777777" w:rsidR="00633B1C" w:rsidRPr="00633B1C" w:rsidRDefault="00633B1C" w:rsidP="00633B1C">
            <w:pPr>
              <w:spacing w:after="0" w:line="240" w:lineRule="auto"/>
              <w:jc w:val="both"/>
              <w:rPr>
                <w:rFonts w:eastAsia="Times New Roman" w:cs="Calibri"/>
                <w:sz w:val="20"/>
                <w:szCs w:val="20"/>
                <w:lang w:eastAsia="el-GR"/>
              </w:rPr>
            </w:pPr>
            <w:r w:rsidRPr="00633B1C">
              <w:rPr>
                <w:rFonts w:eastAsia="Times New Roman" w:cs="Calibri"/>
                <w:sz w:val="20"/>
                <w:szCs w:val="20"/>
                <w:lang w:eastAsia="el-GR"/>
              </w:rPr>
              <w:t>Βρέφη από 8 μηνών έως 2,5 ετών.</w:t>
            </w:r>
          </w:p>
        </w:tc>
      </w:tr>
      <w:tr w:rsidR="00633B1C" w:rsidRPr="00633B1C" w14:paraId="2230550A" w14:textId="77777777" w:rsidTr="0096767E">
        <w:trPr>
          <w:trHeight w:val="192"/>
        </w:trPr>
        <w:tc>
          <w:tcPr>
            <w:tcW w:w="383" w:type="dxa"/>
            <w:vMerge/>
            <w:shd w:val="clear" w:color="auto" w:fill="auto"/>
          </w:tcPr>
          <w:p w14:paraId="76204AC4" w14:textId="77777777" w:rsidR="00633B1C" w:rsidRPr="00633B1C" w:rsidRDefault="00633B1C" w:rsidP="00633B1C">
            <w:pPr>
              <w:spacing w:after="0" w:line="240" w:lineRule="auto"/>
              <w:jc w:val="both"/>
              <w:rPr>
                <w:rFonts w:eastAsia="Times New Roman" w:cs="Calibri"/>
                <w:sz w:val="20"/>
                <w:szCs w:val="20"/>
                <w:lang w:eastAsia="el-GR"/>
              </w:rPr>
            </w:pPr>
          </w:p>
        </w:tc>
        <w:tc>
          <w:tcPr>
            <w:tcW w:w="2890" w:type="dxa"/>
            <w:vMerge/>
            <w:shd w:val="clear" w:color="auto" w:fill="auto"/>
          </w:tcPr>
          <w:p w14:paraId="4FE1448D" w14:textId="77777777" w:rsidR="00633B1C" w:rsidRPr="00633B1C" w:rsidRDefault="00633B1C" w:rsidP="00633B1C">
            <w:pPr>
              <w:spacing w:after="0" w:line="240" w:lineRule="auto"/>
              <w:jc w:val="both"/>
              <w:rPr>
                <w:rFonts w:eastAsia="Times New Roman" w:cs="Calibri"/>
                <w:sz w:val="20"/>
                <w:szCs w:val="20"/>
                <w:lang w:eastAsia="el-GR"/>
              </w:rPr>
            </w:pPr>
          </w:p>
        </w:tc>
        <w:tc>
          <w:tcPr>
            <w:tcW w:w="695" w:type="dxa"/>
            <w:shd w:val="clear" w:color="auto" w:fill="auto"/>
          </w:tcPr>
          <w:p w14:paraId="100FBF19" w14:textId="77777777" w:rsidR="00633B1C" w:rsidRPr="00633B1C" w:rsidRDefault="00633B1C" w:rsidP="00633B1C">
            <w:pPr>
              <w:spacing w:after="0" w:line="240" w:lineRule="auto"/>
              <w:jc w:val="both"/>
              <w:rPr>
                <w:rFonts w:eastAsia="Times New Roman" w:cs="Calibri"/>
                <w:sz w:val="20"/>
                <w:szCs w:val="20"/>
                <w:lang w:val="en-US" w:eastAsia="el-GR"/>
              </w:rPr>
            </w:pPr>
            <w:r w:rsidRPr="00633B1C">
              <w:rPr>
                <w:rFonts w:eastAsia="Times New Roman" w:cs="Calibri"/>
                <w:sz w:val="20"/>
                <w:szCs w:val="20"/>
                <w:lang w:val="en-US" w:eastAsia="el-GR"/>
              </w:rPr>
              <w:t>Β2</w:t>
            </w:r>
          </w:p>
        </w:tc>
        <w:tc>
          <w:tcPr>
            <w:tcW w:w="4428" w:type="dxa"/>
            <w:shd w:val="clear" w:color="auto" w:fill="auto"/>
          </w:tcPr>
          <w:p w14:paraId="4722EECF" w14:textId="77777777" w:rsidR="00633B1C" w:rsidRPr="00633B1C" w:rsidRDefault="00633B1C" w:rsidP="00633B1C">
            <w:pPr>
              <w:spacing w:after="0" w:line="240" w:lineRule="auto"/>
              <w:jc w:val="both"/>
              <w:rPr>
                <w:rFonts w:eastAsia="Times New Roman" w:cs="Calibri"/>
                <w:sz w:val="20"/>
                <w:szCs w:val="20"/>
                <w:lang w:eastAsia="el-GR"/>
              </w:rPr>
            </w:pPr>
            <w:r w:rsidRPr="00633B1C">
              <w:rPr>
                <w:rFonts w:eastAsia="Times New Roman" w:cs="Calibri"/>
                <w:sz w:val="20"/>
                <w:szCs w:val="20"/>
                <w:lang w:eastAsia="el-GR"/>
              </w:rPr>
              <w:t>Προ-νήπια από 2,5 ετών έως 4 ετών.</w:t>
            </w:r>
          </w:p>
        </w:tc>
      </w:tr>
      <w:tr w:rsidR="00633B1C" w:rsidRPr="00633B1C" w14:paraId="595A12BA" w14:textId="77777777" w:rsidTr="0096767E">
        <w:trPr>
          <w:trHeight w:val="224"/>
        </w:trPr>
        <w:tc>
          <w:tcPr>
            <w:tcW w:w="383" w:type="dxa"/>
            <w:vMerge/>
            <w:shd w:val="clear" w:color="auto" w:fill="auto"/>
          </w:tcPr>
          <w:p w14:paraId="333B324E" w14:textId="77777777" w:rsidR="00633B1C" w:rsidRPr="00633B1C" w:rsidRDefault="00633B1C" w:rsidP="00633B1C">
            <w:pPr>
              <w:spacing w:after="0" w:line="240" w:lineRule="auto"/>
              <w:jc w:val="both"/>
              <w:rPr>
                <w:rFonts w:eastAsia="Times New Roman" w:cs="Calibri"/>
                <w:sz w:val="20"/>
                <w:szCs w:val="20"/>
                <w:lang w:eastAsia="el-GR"/>
              </w:rPr>
            </w:pPr>
          </w:p>
        </w:tc>
        <w:tc>
          <w:tcPr>
            <w:tcW w:w="2890" w:type="dxa"/>
            <w:vMerge/>
            <w:shd w:val="clear" w:color="auto" w:fill="auto"/>
          </w:tcPr>
          <w:p w14:paraId="0105B3BB" w14:textId="77777777" w:rsidR="00633B1C" w:rsidRPr="00633B1C" w:rsidRDefault="00633B1C" w:rsidP="00633B1C">
            <w:pPr>
              <w:spacing w:after="0" w:line="240" w:lineRule="auto"/>
              <w:jc w:val="both"/>
              <w:rPr>
                <w:rFonts w:eastAsia="Times New Roman" w:cs="Calibri"/>
                <w:sz w:val="20"/>
                <w:szCs w:val="20"/>
                <w:lang w:eastAsia="el-GR"/>
              </w:rPr>
            </w:pPr>
          </w:p>
        </w:tc>
        <w:tc>
          <w:tcPr>
            <w:tcW w:w="695" w:type="dxa"/>
            <w:shd w:val="clear" w:color="auto" w:fill="auto"/>
          </w:tcPr>
          <w:p w14:paraId="52CCB4CB" w14:textId="77777777" w:rsidR="00633B1C" w:rsidRPr="00633B1C" w:rsidRDefault="00633B1C" w:rsidP="00633B1C">
            <w:pPr>
              <w:spacing w:after="0" w:line="240" w:lineRule="auto"/>
              <w:jc w:val="both"/>
              <w:rPr>
                <w:rFonts w:eastAsia="Times New Roman" w:cs="Calibri"/>
                <w:sz w:val="20"/>
                <w:szCs w:val="20"/>
                <w:lang w:val="en-US" w:eastAsia="el-GR"/>
              </w:rPr>
            </w:pPr>
            <w:r w:rsidRPr="00633B1C">
              <w:rPr>
                <w:rFonts w:eastAsia="Times New Roman" w:cs="Calibri"/>
                <w:sz w:val="20"/>
                <w:szCs w:val="20"/>
                <w:lang w:val="en-US" w:eastAsia="el-GR"/>
              </w:rPr>
              <w:t>Β3</w:t>
            </w:r>
          </w:p>
        </w:tc>
        <w:tc>
          <w:tcPr>
            <w:tcW w:w="4428" w:type="dxa"/>
            <w:shd w:val="clear" w:color="auto" w:fill="auto"/>
          </w:tcPr>
          <w:p w14:paraId="1240C1DE" w14:textId="77777777" w:rsidR="00633B1C" w:rsidRPr="00633B1C" w:rsidRDefault="00633B1C" w:rsidP="00633B1C">
            <w:pPr>
              <w:spacing w:after="0" w:line="240" w:lineRule="auto"/>
              <w:jc w:val="both"/>
              <w:rPr>
                <w:rFonts w:eastAsia="Times New Roman" w:cs="Calibri"/>
                <w:sz w:val="20"/>
                <w:szCs w:val="20"/>
                <w:lang w:eastAsia="el-GR"/>
              </w:rPr>
            </w:pPr>
            <w:r w:rsidRPr="00633B1C">
              <w:rPr>
                <w:rFonts w:eastAsia="Times New Roman" w:cs="Calibri"/>
                <w:sz w:val="20"/>
                <w:szCs w:val="20"/>
                <w:lang w:eastAsia="el-GR"/>
              </w:rPr>
              <w:t>Προ-νήπια με αναπηρία από 2,5 ετών έως 6,5 ετών.</w:t>
            </w:r>
          </w:p>
        </w:tc>
      </w:tr>
    </w:tbl>
    <w:p w14:paraId="4C670191" w14:textId="77777777" w:rsidR="0096767E" w:rsidRDefault="0096767E" w:rsidP="00633B1C">
      <w:pPr>
        <w:spacing w:line="288" w:lineRule="auto"/>
        <w:jc w:val="both"/>
        <w:rPr>
          <w:sz w:val="24"/>
          <w:szCs w:val="24"/>
        </w:rPr>
      </w:pPr>
    </w:p>
    <w:p w14:paraId="2AB6EE15" w14:textId="0FA51D70" w:rsidR="00633B1C" w:rsidRPr="00633B1C" w:rsidRDefault="00633B1C" w:rsidP="00633B1C">
      <w:pPr>
        <w:spacing w:line="288" w:lineRule="auto"/>
        <w:jc w:val="both"/>
        <w:rPr>
          <w:sz w:val="24"/>
          <w:szCs w:val="24"/>
        </w:rPr>
      </w:pPr>
      <w:r w:rsidRPr="00633B1C">
        <w:rPr>
          <w:sz w:val="24"/>
          <w:szCs w:val="24"/>
        </w:rPr>
        <w:t>Τα κριτήρια επιλογής είναι οικονομικά και κοινωνικά και έχουν ως εξής:</w:t>
      </w:r>
    </w:p>
    <w:p w14:paraId="46D85EFD" w14:textId="77777777" w:rsidR="00633B1C" w:rsidRPr="00633B1C" w:rsidRDefault="00633B1C" w:rsidP="00633B1C">
      <w:pPr>
        <w:spacing w:line="288" w:lineRule="auto"/>
        <w:jc w:val="both"/>
        <w:rPr>
          <w:b/>
          <w:sz w:val="24"/>
          <w:szCs w:val="24"/>
        </w:rPr>
      </w:pPr>
      <w:r w:rsidRPr="00633B1C">
        <w:rPr>
          <w:b/>
          <w:sz w:val="24"/>
          <w:szCs w:val="24"/>
        </w:rPr>
        <w:t>1.Οικονομικά κριτήρια</w:t>
      </w:r>
    </w:p>
    <w:p w14:paraId="75C0F50F" w14:textId="77777777" w:rsidR="00633B1C" w:rsidRPr="00633B1C" w:rsidRDefault="00633B1C" w:rsidP="00633B1C">
      <w:pPr>
        <w:spacing w:line="288" w:lineRule="auto"/>
        <w:jc w:val="both"/>
        <w:rPr>
          <w:sz w:val="24"/>
          <w:szCs w:val="24"/>
        </w:rPr>
      </w:pPr>
      <w:r w:rsidRPr="00633B1C">
        <w:rPr>
          <w:sz w:val="24"/>
          <w:szCs w:val="24"/>
        </w:rPr>
        <w:t xml:space="preserve">Α. Δικαίωμα συμμετοχής στο σύνολο των δομών με πλήρη αξία </w:t>
      </w:r>
      <w:proofErr w:type="spellStart"/>
      <w:r w:rsidRPr="00633B1C">
        <w:rPr>
          <w:sz w:val="24"/>
          <w:szCs w:val="24"/>
        </w:rPr>
        <w:t>voucher</w:t>
      </w:r>
      <w:proofErr w:type="spellEnd"/>
      <w:r w:rsidRPr="00633B1C">
        <w:rPr>
          <w:sz w:val="24"/>
          <w:szCs w:val="24"/>
        </w:rPr>
        <w:t xml:space="preserve">  έχουν τα παιδιά οικογενειών με ετήσιο εισόδημα του 2021:</w:t>
      </w:r>
    </w:p>
    <w:p w14:paraId="068648E6" w14:textId="77777777" w:rsidR="00633B1C" w:rsidRPr="00633B1C" w:rsidRDefault="00633B1C" w:rsidP="00633B1C">
      <w:pPr>
        <w:spacing w:line="288" w:lineRule="auto"/>
        <w:jc w:val="both"/>
        <w:rPr>
          <w:sz w:val="24"/>
          <w:szCs w:val="24"/>
        </w:rPr>
      </w:pPr>
      <w:r w:rsidRPr="00633B1C">
        <w:rPr>
          <w:sz w:val="24"/>
          <w:szCs w:val="24"/>
        </w:rPr>
        <w:t>-  έως 27.000€ έως δύο παιδιά.</w:t>
      </w:r>
    </w:p>
    <w:p w14:paraId="68A74A30" w14:textId="77777777" w:rsidR="00633B1C" w:rsidRPr="00633B1C" w:rsidRDefault="00633B1C" w:rsidP="00633B1C">
      <w:pPr>
        <w:spacing w:line="288" w:lineRule="auto"/>
        <w:jc w:val="both"/>
        <w:rPr>
          <w:sz w:val="24"/>
          <w:szCs w:val="24"/>
        </w:rPr>
      </w:pPr>
      <w:r w:rsidRPr="00633B1C">
        <w:rPr>
          <w:sz w:val="24"/>
          <w:szCs w:val="24"/>
        </w:rPr>
        <w:t>-  έως 30.000€ για τρία παιδιά.</w:t>
      </w:r>
    </w:p>
    <w:p w14:paraId="74D5FAD6" w14:textId="77777777" w:rsidR="00633B1C" w:rsidRPr="00633B1C" w:rsidRDefault="00633B1C" w:rsidP="00633B1C">
      <w:pPr>
        <w:spacing w:line="288" w:lineRule="auto"/>
        <w:jc w:val="both"/>
        <w:rPr>
          <w:sz w:val="24"/>
          <w:szCs w:val="24"/>
        </w:rPr>
      </w:pPr>
      <w:r w:rsidRPr="00633B1C">
        <w:rPr>
          <w:sz w:val="24"/>
          <w:szCs w:val="24"/>
        </w:rPr>
        <w:t xml:space="preserve">- έως 33.000€ για τέσσερα παιδιά, και τις </w:t>
      </w:r>
    </w:p>
    <w:p w14:paraId="5004D70E" w14:textId="77777777" w:rsidR="00633B1C" w:rsidRPr="00633B1C" w:rsidRDefault="00633B1C" w:rsidP="00633B1C">
      <w:pPr>
        <w:spacing w:line="288" w:lineRule="auto"/>
        <w:jc w:val="both"/>
        <w:rPr>
          <w:sz w:val="24"/>
          <w:szCs w:val="24"/>
        </w:rPr>
      </w:pPr>
      <w:r w:rsidRPr="00633B1C">
        <w:rPr>
          <w:sz w:val="24"/>
          <w:szCs w:val="24"/>
        </w:rPr>
        <w:t>- έως  36.000€ από πέντε παιδιά και άνω.</w:t>
      </w:r>
    </w:p>
    <w:p w14:paraId="64BB22E7" w14:textId="55074AC6" w:rsidR="00633B1C" w:rsidRPr="00633B1C" w:rsidRDefault="00633B1C" w:rsidP="00633B1C">
      <w:pPr>
        <w:spacing w:line="288" w:lineRule="auto"/>
        <w:jc w:val="both"/>
        <w:rPr>
          <w:sz w:val="24"/>
          <w:szCs w:val="24"/>
        </w:rPr>
      </w:pPr>
      <w:r w:rsidRPr="00633B1C">
        <w:rPr>
          <w:sz w:val="24"/>
          <w:szCs w:val="24"/>
        </w:rPr>
        <w:t xml:space="preserve">Β. Για τις κατηγορίες δομών Α1, Α2, Β1 και Β2 προβλέπεται </w:t>
      </w:r>
      <w:proofErr w:type="spellStart"/>
      <w:r w:rsidRPr="00633B1C">
        <w:rPr>
          <w:sz w:val="24"/>
          <w:szCs w:val="24"/>
        </w:rPr>
        <w:t>voucher</w:t>
      </w:r>
      <w:proofErr w:type="spellEnd"/>
      <w:r w:rsidRPr="00633B1C">
        <w:rPr>
          <w:sz w:val="24"/>
          <w:szCs w:val="24"/>
        </w:rPr>
        <w:t xml:space="preserve"> εφόσον το ετήσιο οικογενειακό εισόδημα του 2021 είναι:</w:t>
      </w:r>
    </w:p>
    <w:p w14:paraId="7A36EA8E" w14:textId="77777777" w:rsidR="00633B1C" w:rsidRPr="00633B1C" w:rsidRDefault="00633B1C" w:rsidP="00633B1C">
      <w:pPr>
        <w:spacing w:line="288" w:lineRule="auto"/>
        <w:jc w:val="both"/>
        <w:rPr>
          <w:sz w:val="24"/>
          <w:szCs w:val="24"/>
        </w:rPr>
      </w:pPr>
      <w:r w:rsidRPr="00633B1C">
        <w:rPr>
          <w:sz w:val="24"/>
          <w:szCs w:val="24"/>
        </w:rPr>
        <w:t>-  έως 33.000€ έως δύο παιδιά.</w:t>
      </w:r>
    </w:p>
    <w:p w14:paraId="27D14658" w14:textId="77777777" w:rsidR="00633B1C" w:rsidRPr="00633B1C" w:rsidRDefault="00633B1C" w:rsidP="00633B1C">
      <w:pPr>
        <w:spacing w:line="288" w:lineRule="auto"/>
        <w:jc w:val="both"/>
        <w:rPr>
          <w:sz w:val="24"/>
          <w:szCs w:val="24"/>
        </w:rPr>
      </w:pPr>
      <w:r w:rsidRPr="00633B1C">
        <w:rPr>
          <w:sz w:val="24"/>
          <w:szCs w:val="24"/>
        </w:rPr>
        <w:t>-  έως 36.000€ για τρία παιδιά.</w:t>
      </w:r>
    </w:p>
    <w:p w14:paraId="22846215" w14:textId="77777777" w:rsidR="00633B1C" w:rsidRPr="00633B1C" w:rsidRDefault="00633B1C" w:rsidP="00633B1C">
      <w:pPr>
        <w:spacing w:line="288" w:lineRule="auto"/>
        <w:jc w:val="both"/>
        <w:rPr>
          <w:sz w:val="24"/>
          <w:szCs w:val="24"/>
        </w:rPr>
      </w:pPr>
      <w:r w:rsidRPr="00633B1C">
        <w:rPr>
          <w:sz w:val="24"/>
          <w:szCs w:val="24"/>
        </w:rPr>
        <w:t xml:space="preserve">- έως 39.000€ για τέσσερα παιδιά, και τις </w:t>
      </w:r>
    </w:p>
    <w:p w14:paraId="4BB37760" w14:textId="77777777" w:rsidR="00633B1C" w:rsidRPr="00633B1C" w:rsidRDefault="00633B1C" w:rsidP="00633B1C">
      <w:pPr>
        <w:spacing w:line="288" w:lineRule="auto"/>
        <w:jc w:val="both"/>
        <w:rPr>
          <w:sz w:val="24"/>
          <w:szCs w:val="24"/>
        </w:rPr>
      </w:pPr>
      <w:r w:rsidRPr="00633B1C">
        <w:rPr>
          <w:sz w:val="24"/>
          <w:szCs w:val="24"/>
        </w:rPr>
        <w:t>--έως 42.000€ από πέντε παιδιά και άνω.</w:t>
      </w:r>
    </w:p>
    <w:p w14:paraId="3EF77D1C" w14:textId="6B881BAF" w:rsidR="00633B1C" w:rsidRPr="00633B1C" w:rsidRDefault="00633B1C" w:rsidP="00633B1C">
      <w:pPr>
        <w:spacing w:line="288" w:lineRule="auto"/>
        <w:jc w:val="both"/>
        <w:rPr>
          <w:sz w:val="24"/>
          <w:szCs w:val="24"/>
        </w:rPr>
      </w:pPr>
      <w:r w:rsidRPr="00633B1C">
        <w:rPr>
          <w:sz w:val="24"/>
          <w:szCs w:val="24"/>
        </w:rPr>
        <w:t xml:space="preserve">Επισημαίνεται ότι </w:t>
      </w:r>
      <w:r w:rsidRPr="00633B1C">
        <w:rPr>
          <w:b/>
          <w:sz w:val="24"/>
          <w:szCs w:val="24"/>
        </w:rPr>
        <w:t>δεν ισχύουν εισοδηματικά κριτήρια</w:t>
      </w:r>
      <w:r w:rsidRPr="00633B1C">
        <w:rPr>
          <w:sz w:val="24"/>
          <w:szCs w:val="24"/>
        </w:rPr>
        <w:t xml:space="preserve"> για παιδιά με σωματικές, </w:t>
      </w:r>
      <w:r w:rsidRPr="00633B1C">
        <w:rPr>
          <w:b/>
          <w:sz w:val="24"/>
          <w:szCs w:val="24"/>
        </w:rPr>
        <w:t>πνευματικές, ψυχικές παθήσεις ή αναπηρίες ή άτομα με αναπηρία,</w:t>
      </w:r>
      <w:r w:rsidRPr="00633B1C">
        <w:rPr>
          <w:sz w:val="24"/>
          <w:szCs w:val="24"/>
        </w:rPr>
        <w:t xml:space="preserve"> που υποβάλουν αιτήσεις για Βρεφονηπιακούς Σταθμούς Ολοκληρωμένης Φροντίδας</w:t>
      </w:r>
      <w:r w:rsidR="0096767E">
        <w:rPr>
          <w:sz w:val="24"/>
          <w:szCs w:val="24"/>
        </w:rPr>
        <w:t>.</w:t>
      </w:r>
      <w:r w:rsidRPr="00633B1C">
        <w:rPr>
          <w:sz w:val="24"/>
          <w:szCs w:val="24"/>
        </w:rPr>
        <w:t xml:space="preserve"> Ομοίως </w:t>
      </w:r>
      <w:r w:rsidRPr="00633B1C">
        <w:rPr>
          <w:b/>
          <w:sz w:val="24"/>
          <w:szCs w:val="24"/>
        </w:rPr>
        <w:t>δεν ισχύουν εισοδηματικά κριτήρια</w:t>
      </w:r>
      <w:r w:rsidRPr="00633B1C">
        <w:rPr>
          <w:sz w:val="24"/>
          <w:szCs w:val="24"/>
        </w:rPr>
        <w:t xml:space="preserve"> για γονείς- νόμιμους εκπροσώπους που ανήκουν </w:t>
      </w:r>
      <w:r w:rsidRPr="00633B1C">
        <w:rPr>
          <w:sz w:val="24"/>
          <w:szCs w:val="24"/>
        </w:rPr>
        <w:lastRenderedPageBreak/>
        <w:t xml:space="preserve">στην κατηγορία  </w:t>
      </w:r>
      <w:proofErr w:type="spellStart"/>
      <w:r w:rsidRPr="00633B1C">
        <w:rPr>
          <w:b/>
          <w:sz w:val="24"/>
          <w:szCs w:val="24"/>
        </w:rPr>
        <w:t>ΑμεΑ</w:t>
      </w:r>
      <w:proofErr w:type="spellEnd"/>
      <w:r w:rsidRPr="00633B1C">
        <w:rPr>
          <w:sz w:val="24"/>
          <w:szCs w:val="24"/>
        </w:rPr>
        <w:t xml:space="preserve"> (με ποσοστό αναπηρίας άνω του 67%),  που αιτούνται για βρεφικούς, βρεφονηπιακούς ή και παιδικούς σταθμούς (Κατηγορία θέσης Α1, Α2, Β1, Β2).</w:t>
      </w:r>
    </w:p>
    <w:p w14:paraId="37876FD7" w14:textId="77777777" w:rsidR="00633B1C" w:rsidRPr="00633B1C" w:rsidRDefault="00633B1C" w:rsidP="00633B1C">
      <w:pPr>
        <w:spacing w:line="288" w:lineRule="auto"/>
        <w:jc w:val="both"/>
        <w:rPr>
          <w:sz w:val="24"/>
          <w:szCs w:val="24"/>
        </w:rPr>
      </w:pPr>
      <w:r w:rsidRPr="004649EC">
        <w:rPr>
          <w:b/>
          <w:sz w:val="24"/>
          <w:szCs w:val="24"/>
        </w:rPr>
        <w:t xml:space="preserve">2.Κοινωνικά κριτήρια. </w:t>
      </w:r>
      <w:r w:rsidRPr="00633B1C">
        <w:rPr>
          <w:sz w:val="24"/>
          <w:szCs w:val="24"/>
        </w:rPr>
        <w:t xml:space="preserve">Πρόσθετη </w:t>
      </w:r>
      <w:proofErr w:type="spellStart"/>
      <w:r w:rsidRPr="00633B1C">
        <w:rPr>
          <w:sz w:val="24"/>
          <w:szCs w:val="24"/>
        </w:rPr>
        <w:t>μοριοδότηση</w:t>
      </w:r>
      <w:proofErr w:type="spellEnd"/>
      <w:r w:rsidRPr="00633B1C">
        <w:rPr>
          <w:sz w:val="24"/>
          <w:szCs w:val="24"/>
        </w:rPr>
        <w:t xml:space="preserve"> προβλέπεται για παιδιά σε μονογονεϊκές οικογένειες, πολύτεκνους, γονείς ή / και αδέλφια με αναπηρία.</w:t>
      </w:r>
    </w:p>
    <w:p w14:paraId="61DA6EAF" w14:textId="55489A09" w:rsidR="00633B1C" w:rsidRDefault="00633B1C" w:rsidP="00633B1C">
      <w:pPr>
        <w:spacing w:line="288" w:lineRule="auto"/>
        <w:jc w:val="both"/>
        <w:rPr>
          <w:sz w:val="24"/>
          <w:szCs w:val="24"/>
        </w:rPr>
      </w:pPr>
      <w:r w:rsidRPr="00633B1C">
        <w:rPr>
          <w:sz w:val="24"/>
          <w:szCs w:val="24"/>
        </w:rPr>
        <w:t xml:space="preserve">Στον παρακάτω πίνακα καταγράφεται η αξία των </w:t>
      </w:r>
      <w:proofErr w:type="spellStart"/>
      <w:r w:rsidRPr="00633B1C">
        <w:rPr>
          <w:sz w:val="24"/>
          <w:szCs w:val="24"/>
        </w:rPr>
        <w:t>vouchers</w:t>
      </w:r>
      <w:proofErr w:type="spellEnd"/>
      <w:r w:rsidRPr="00633B1C">
        <w:rPr>
          <w:sz w:val="24"/>
          <w:szCs w:val="24"/>
        </w:rPr>
        <w:t xml:space="preserve"> ανάλογα με την κατηγορία δομής. Στην γραμμή </w:t>
      </w:r>
      <w:r w:rsidR="00B62ABD">
        <w:rPr>
          <w:sz w:val="24"/>
          <w:szCs w:val="24"/>
        </w:rPr>
        <w:t>Γ</w:t>
      </w:r>
      <w:r w:rsidRPr="00633B1C">
        <w:rPr>
          <w:sz w:val="24"/>
          <w:szCs w:val="24"/>
        </w:rPr>
        <w:t xml:space="preserve"> αναφέρεται η αξία του μειωμένου </w:t>
      </w:r>
      <w:proofErr w:type="spellStart"/>
      <w:r w:rsidRPr="00633B1C">
        <w:rPr>
          <w:sz w:val="24"/>
          <w:szCs w:val="24"/>
        </w:rPr>
        <w:t>voucher</w:t>
      </w:r>
      <w:proofErr w:type="spellEnd"/>
      <w:r w:rsidRPr="00633B1C">
        <w:rPr>
          <w:sz w:val="24"/>
          <w:szCs w:val="24"/>
        </w:rPr>
        <w:t xml:space="preserve"> για τις υψηλότερες εισοδηματικές κατηγορίες.</w:t>
      </w:r>
    </w:p>
    <w:tbl>
      <w:tblPr>
        <w:tblW w:w="822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3399"/>
        <w:gridCol w:w="1841"/>
        <w:gridCol w:w="1275"/>
        <w:gridCol w:w="1275"/>
      </w:tblGrid>
      <w:tr w:rsidR="004649EC" w:rsidRPr="004649EC" w14:paraId="0BA2F2D0" w14:textId="77777777" w:rsidTr="00E90D70">
        <w:trPr>
          <w:trHeight w:val="255"/>
        </w:trPr>
        <w:tc>
          <w:tcPr>
            <w:tcW w:w="3831" w:type="dxa"/>
            <w:gridSpan w:val="2"/>
            <w:vMerge w:val="restart"/>
            <w:shd w:val="clear" w:color="auto" w:fill="auto"/>
          </w:tcPr>
          <w:p w14:paraId="224BFFF2" w14:textId="77777777" w:rsidR="004649EC" w:rsidRPr="004649EC" w:rsidRDefault="004649EC" w:rsidP="004649EC">
            <w:pPr>
              <w:spacing w:after="0" w:line="240" w:lineRule="auto"/>
              <w:ind w:left="142"/>
              <w:jc w:val="both"/>
              <w:rPr>
                <w:rFonts w:eastAsia="Times New Roman" w:cs="Calibri"/>
                <w:sz w:val="20"/>
                <w:szCs w:val="20"/>
                <w:lang w:val="en-US" w:eastAsia="el-GR"/>
              </w:rPr>
            </w:pPr>
            <w:r w:rsidRPr="004649EC">
              <w:rPr>
                <w:rFonts w:eastAsia="Times New Roman" w:cs="Calibri"/>
                <w:sz w:val="20"/>
                <w:szCs w:val="20"/>
                <w:lang w:eastAsia="el-GR"/>
              </w:rPr>
              <w:t xml:space="preserve">         </w:t>
            </w:r>
            <w:r w:rsidRPr="004649EC">
              <w:rPr>
                <w:rFonts w:eastAsia="Times New Roman" w:cs="Calibri"/>
                <w:sz w:val="20"/>
                <w:szCs w:val="20"/>
                <w:lang w:val="en-US" w:eastAsia="el-GR"/>
              </w:rPr>
              <w:t>Κα</w:t>
            </w:r>
            <w:proofErr w:type="spellStart"/>
            <w:r w:rsidRPr="004649EC">
              <w:rPr>
                <w:rFonts w:eastAsia="Times New Roman" w:cs="Calibri"/>
                <w:sz w:val="20"/>
                <w:szCs w:val="20"/>
                <w:lang w:val="en-US" w:eastAsia="el-GR"/>
              </w:rPr>
              <w:t>τηγορίες</w:t>
            </w:r>
            <w:proofErr w:type="spellEnd"/>
            <w:r w:rsidRPr="004649EC">
              <w:rPr>
                <w:rFonts w:eastAsia="Times New Roman" w:cs="Calibri"/>
                <w:sz w:val="20"/>
                <w:szCs w:val="20"/>
                <w:lang w:val="en-US" w:eastAsia="el-GR"/>
              </w:rPr>
              <w:t xml:space="preserve"> </w:t>
            </w:r>
            <w:proofErr w:type="spellStart"/>
            <w:r w:rsidRPr="004649EC">
              <w:rPr>
                <w:rFonts w:eastAsia="Times New Roman" w:cs="Calibri"/>
                <w:sz w:val="20"/>
                <w:szCs w:val="20"/>
                <w:lang w:val="en-US" w:eastAsia="el-GR"/>
              </w:rPr>
              <w:t>Δομών</w:t>
            </w:r>
            <w:proofErr w:type="spellEnd"/>
          </w:p>
        </w:tc>
        <w:tc>
          <w:tcPr>
            <w:tcW w:w="4391" w:type="dxa"/>
            <w:gridSpan w:val="3"/>
            <w:shd w:val="clear" w:color="auto" w:fill="auto"/>
          </w:tcPr>
          <w:p w14:paraId="58A6A208" w14:textId="77777777" w:rsidR="004649EC" w:rsidRPr="004649EC" w:rsidRDefault="004649EC" w:rsidP="004649EC">
            <w:pPr>
              <w:spacing w:after="0" w:line="240" w:lineRule="auto"/>
              <w:ind w:left="142"/>
              <w:jc w:val="both"/>
              <w:rPr>
                <w:rFonts w:eastAsia="Times New Roman" w:cs="Calibri"/>
                <w:sz w:val="20"/>
                <w:szCs w:val="20"/>
                <w:lang w:eastAsia="el-GR"/>
              </w:rPr>
            </w:pPr>
            <w:r w:rsidRPr="004649EC">
              <w:rPr>
                <w:rFonts w:eastAsia="Times New Roman" w:cs="Calibri"/>
                <w:sz w:val="20"/>
                <w:szCs w:val="20"/>
                <w:lang w:eastAsia="el-GR"/>
              </w:rPr>
              <w:t>Ετήσια όρια δαπάνης ανά κατηγορία θέσης</w:t>
            </w:r>
          </w:p>
        </w:tc>
      </w:tr>
      <w:tr w:rsidR="004649EC" w:rsidRPr="004649EC" w14:paraId="21C4CBA3" w14:textId="77777777" w:rsidTr="00E90D70">
        <w:trPr>
          <w:trHeight w:val="360"/>
        </w:trPr>
        <w:tc>
          <w:tcPr>
            <w:tcW w:w="3831" w:type="dxa"/>
            <w:gridSpan w:val="2"/>
            <w:vMerge/>
            <w:shd w:val="clear" w:color="auto" w:fill="auto"/>
          </w:tcPr>
          <w:p w14:paraId="0549CA3E" w14:textId="77777777" w:rsidR="004649EC" w:rsidRPr="004649EC" w:rsidRDefault="004649EC" w:rsidP="004649EC">
            <w:pPr>
              <w:spacing w:after="0" w:line="240" w:lineRule="auto"/>
              <w:ind w:left="142"/>
              <w:jc w:val="both"/>
              <w:rPr>
                <w:rFonts w:eastAsia="Times New Roman" w:cs="Calibri"/>
                <w:sz w:val="20"/>
                <w:szCs w:val="20"/>
                <w:lang w:eastAsia="el-GR"/>
              </w:rPr>
            </w:pPr>
          </w:p>
        </w:tc>
        <w:tc>
          <w:tcPr>
            <w:tcW w:w="1841" w:type="dxa"/>
            <w:shd w:val="clear" w:color="auto" w:fill="auto"/>
          </w:tcPr>
          <w:p w14:paraId="7AE0543B" w14:textId="77777777" w:rsidR="004649EC" w:rsidRPr="004649EC" w:rsidRDefault="004649EC" w:rsidP="004649EC">
            <w:pPr>
              <w:spacing w:after="0" w:line="240" w:lineRule="auto"/>
              <w:ind w:right="-108"/>
              <w:jc w:val="both"/>
              <w:rPr>
                <w:rFonts w:eastAsia="Times New Roman" w:cs="Calibri"/>
                <w:sz w:val="20"/>
                <w:szCs w:val="20"/>
                <w:lang w:val="en-US" w:eastAsia="el-GR"/>
              </w:rPr>
            </w:pPr>
            <w:r w:rsidRPr="004649EC">
              <w:rPr>
                <w:rFonts w:eastAsia="Times New Roman" w:cs="Calibri"/>
                <w:sz w:val="20"/>
                <w:szCs w:val="20"/>
                <w:lang w:val="en-US" w:eastAsia="el-GR"/>
              </w:rPr>
              <w:t>Κα</w:t>
            </w:r>
            <w:proofErr w:type="spellStart"/>
            <w:r w:rsidRPr="004649EC">
              <w:rPr>
                <w:rFonts w:eastAsia="Times New Roman" w:cs="Calibri"/>
                <w:sz w:val="20"/>
                <w:szCs w:val="20"/>
                <w:lang w:val="en-US" w:eastAsia="el-GR"/>
              </w:rPr>
              <w:t>τηγορίες</w:t>
            </w:r>
            <w:proofErr w:type="spellEnd"/>
            <w:r w:rsidRPr="004649EC">
              <w:rPr>
                <w:rFonts w:eastAsia="Times New Roman" w:cs="Calibri"/>
                <w:sz w:val="20"/>
                <w:szCs w:val="20"/>
                <w:lang w:val="en-US" w:eastAsia="el-GR"/>
              </w:rPr>
              <w:t xml:space="preserve"> </w:t>
            </w:r>
            <w:proofErr w:type="spellStart"/>
            <w:r w:rsidRPr="004649EC">
              <w:rPr>
                <w:rFonts w:eastAsia="Times New Roman" w:cs="Calibri"/>
                <w:sz w:val="20"/>
                <w:szCs w:val="20"/>
                <w:lang w:val="en-US" w:eastAsia="el-GR"/>
              </w:rPr>
              <w:t>Θέσεων</w:t>
            </w:r>
            <w:proofErr w:type="spellEnd"/>
          </w:p>
        </w:tc>
        <w:tc>
          <w:tcPr>
            <w:tcW w:w="1275" w:type="dxa"/>
            <w:shd w:val="clear" w:color="auto" w:fill="auto"/>
          </w:tcPr>
          <w:p w14:paraId="0B0C65FB" w14:textId="77777777" w:rsidR="004649EC" w:rsidRPr="004649EC" w:rsidRDefault="004649EC" w:rsidP="004649EC">
            <w:pPr>
              <w:spacing w:after="0" w:line="240" w:lineRule="auto"/>
              <w:jc w:val="both"/>
              <w:rPr>
                <w:rFonts w:eastAsia="Times New Roman" w:cs="Calibri"/>
                <w:sz w:val="20"/>
                <w:szCs w:val="20"/>
                <w:lang w:val="en-US" w:eastAsia="el-GR"/>
              </w:rPr>
            </w:pPr>
            <w:proofErr w:type="spellStart"/>
            <w:r w:rsidRPr="004649EC">
              <w:rPr>
                <w:rFonts w:eastAsia="Times New Roman" w:cs="Calibri"/>
                <w:sz w:val="20"/>
                <w:szCs w:val="20"/>
                <w:lang w:val="en-US" w:eastAsia="el-GR"/>
              </w:rPr>
              <w:t>Χωρίς</w:t>
            </w:r>
            <w:proofErr w:type="spellEnd"/>
            <w:r w:rsidRPr="004649EC">
              <w:rPr>
                <w:rFonts w:eastAsia="Times New Roman" w:cs="Calibri"/>
                <w:sz w:val="20"/>
                <w:szCs w:val="20"/>
                <w:lang w:val="en-US" w:eastAsia="el-GR"/>
              </w:rPr>
              <w:t xml:space="preserve"> </w:t>
            </w:r>
            <w:proofErr w:type="spellStart"/>
            <w:r w:rsidRPr="004649EC">
              <w:rPr>
                <w:rFonts w:eastAsia="Times New Roman" w:cs="Calibri"/>
                <w:sz w:val="20"/>
                <w:szCs w:val="20"/>
                <w:lang w:val="en-US" w:eastAsia="el-GR"/>
              </w:rPr>
              <w:t>σίτιση</w:t>
            </w:r>
            <w:proofErr w:type="spellEnd"/>
          </w:p>
        </w:tc>
        <w:tc>
          <w:tcPr>
            <w:tcW w:w="1275" w:type="dxa"/>
            <w:shd w:val="clear" w:color="auto" w:fill="auto"/>
          </w:tcPr>
          <w:p w14:paraId="75B0FC1D" w14:textId="77777777" w:rsidR="004649EC" w:rsidRPr="004649EC" w:rsidRDefault="004649EC" w:rsidP="004649EC">
            <w:pPr>
              <w:spacing w:after="0" w:line="240" w:lineRule="auto"/>
              <w:ind w:left="142"/>
              <w:jc w:val="both"/>
              <w:rPr>
                <w:rFonts w:eastAsia="Times New Roman" w:cs="Calibri"/>
                <w:sz w:val="20"/>
                <w:szCs w:val="20"/>
                <w:lang w:val="en-US" w:eastAsia="el-GR"/>
              </w:rPr>
            </w:pPr>
            <w:proofErr w:type="spellStart"/>
            <w:r w:rsidRPr="004649EC">
              <w:rPr>
                <w:rFonts w:eastAsia="Times New Roman" w:cs="Calibri"/>
                <w:sz w:val="20"/>
                <w:szCs w:val="20"/>
                <w:lang w:val="en-US" w:eastAsia="el-GR"/>
              </w:rPr>
              <w:t>Με</w:t>
            </w:r>
            <w:proofErr w:type="spellEnd"/>
            <w:r w:rsidRPr="004649EC">
              <w:rPr>
                <w:rFonts w:eastAsia="Times New Roman" w:cs="Calibri"/>
                <w:sz w:val="20"/>
                <w:szCs w:val="20"/>
                <w:lang w:val="en-US" w:eastAsia="el-GR"/>
              </w:rPr>
              <w:t xml:space="preserve"> </w:t>
            </w:r>
            <w:proofErr w:type="spellStart"/>
            <w:r w:rsidRPr="004649EC">
              <w:rPr>
                <w:rFonts w:eastAsia="Times New Roman" w:cs="Calibri"/>
                <w:sz w:val="20"/>
                <w:szCs w:val="20"/>
                <w:lang w:val="en-US" w:eastAsia="el-GR"/>
              </w:rPr>
              <w:t>σίτιση</w:t>
            </w:r>
            <w:proofErr w:type="spellEnd"/>
          </w:p>
        </w:tc>
      </w:tr>
      <w:tr w:rsidR="004649EC" w:rsidRPr="004649EC" w14:paraId="53F07B09" w14:textId="77777777" w:rsidTr="00E90D70">
        <w:trPr>
          <w:trHeight w:val="195"/>
        </w:trPr>
        <w:tc>
          <w:tcPr>
            <w:tcW w:w="432" w:type="dxa"/>
            <w:vMerge w:val="restart"/>
            <w:shd w:val="clear" w:color="auto" w:fill="auto"/>
          </w:tcPr>
          <w:p w14:paraId="15C503A9" w14:textId="77777777" w:rsidR="004649EC" w:rsidRPr="004649EC" w:rsidRDefault="004649EC" w:rsidP="004649EC">
            <w:pPr>
              <w:spacing w:after="120" w:line="240" w:lineRule="auto"/>
              <w:ind w:right="23"/>
              <w:jc w:val="both"/>
              <w:rPr>
                <w:rFonts w:eastAsia="Times New Roman" w:cs="Calibri"/>
                <w:sz w:val="20"/>
                <w:szCs w:val="20"/>
                <w:lang w:val="en-US" w:eastAsia="el-GR"/>
              </w:rPr>
            </w:pPr>
            <w:r w:rsidRPr="004649EC">
              <w:rPr>
                <w:rFonts w:eastAsia="Times New Roman" w:cs="Calibri"/>
                <w:sz w:val="20"/>
                <w:szCs w:val="20"/>
                <w:lang w:val="en-US" w:eastAsia="el-GR"/>
              </w:rPr>
              <w:t>Α.</w:t>
            </w:r>
          </w:p>
        </w:tc>
        <w:tc>
          <w:tcPr>
            <w:tcW w:w="3399" w:type="dxa"/>
            <w:vMerge w:val="restart"/>
            <w:shd w:val="clear" w:color="auto" w:fill="auto"/>
          </w:tcPr>
          <w:p w14:paraId="422A1CE5" w14:textId="77777777" w:rsidR="004649EC" w:rsidRPr="004649EC" w:rsidRDefault="004649EC" w:rsidP="004649EC">
            <w:pPr>
              <w:spacing w:after="0" w:line="240" w:lineRule="auto"/>
              <w:jc w:val="both"/>
              <w:rPr>
                <w:rFonts w:eastAsia="Times New Roman" w:cs="Calibri"/>
                <w:sz w:val="20"/>
                <w:szCs w:val="20"/>
                <w:lang w:val="en-US" w:eastAsia="el-GR"/>
              </w:rPr>
            </w:pPr>
            <w:proofErr w:type="spellStart"/>
            <w:r w:rsidRPr="004649EC">
              <w:rPr>
                <w:rFonts w:eastAsia="Times New Roman" w:cs="Calibri"/>
                <w:bCs/>
                <w:iCs/>
                <w:sz w:val="20"/>
                <w:szCs w:val="20"/>
                <w:lang w:val="en-US" w:eastAsia="el-GR"/>
              </w:rPr>
              <w:t>Βρεφικοί</w:t>
            </w:r>
            <w:proofErr w:type="spellEnd"/>
            <w:r w:rsidRPr="004649EC">
              <w:rPr>
                <w:rFonts w:eastAsia="Times New Roman" w:cs="Calibri"/>
                <w:bCs/>
                <w:iCs/>
                <w:sz w:val="20"/>
                <w:szCs w:val="20"/>
                <w:lang w:val="en-US" w:eastAsia="el-GR"/>
              </w:rPr>
              <w:t xml:space="preserve">, </w:t>
            </w:r>
            <w:proofErr w:type="spellStart"/>
            <w:r w:rsidRPr="004649EC">
              <w:rPr>
                <w:rFonts w:eastAsia="Times New Roman" w:cs="Calibri"/>
                <w:bCs/>
                <w:iCs/>
                <w:sz w:val="20"/>
                <w:szCs w:val="20"/>
                <w:lang w:val="en-US" w:eastAsia="el-GR"/>
              </w:rPr>
              <w:t>Βρεφονη</w:t>
            </w:r>
            <w:proofErr w:type="spellEnd"/>
            <w:r w:rsidRPr="004649EC">
              <w:rPr>
                <w:rFonts w:eastAsia="Times New Roman" w:cs="Calibri"/>
                <w:bCs/>
                <w:iCs/>
                <w:sz w:val="20"/>
                <w:szCs w:val="20"/>
                <w:lang w:val="en-US" w:eastAsia="el-GR"/>
              </w:rPr>
              <w:t>πιακοί &amp; Πα</w:t>
            </w:r>
            <w:proofErr w:type="spellStart"/>
            <w:r w:rsidRPr="004649EC">
              <w:rPr>
                <w:rFonts w:eastAsia="Times New Roman" w:cs="Calibri"/>
                <w:bCs/>
                <w:iCs/>
                <w:sz w:val="20"/>
                <w:szCs w:val="20"/>
                <w:lang w:val="en-US" w:eastAsia="el-GR"/>
              </w:rPr>
              <w:t>ιδικοί</w:t>
            </w:r>
            <w:proofErr w:type="spellEnd"/>
            <w:r w:rsidRPr="004649EC">
              <w:rPr>
                <w:rFonts w:eastAsia="Times New Roman" w:cs="Calibri"/>
                <w:bCs/>
                <w:iCs/>
                <w:sz w:val="20"/>
                <w:szCs w:val="20"/>
                <w:lang w:val="en-US" w:eastAsia="el-GR"/>
              </w:rPr>
              <w:t xml:space="preserve"> </w:t>
            </w:r>
            <w:proofErr w:type="spellStart"/>
            <w:r w:rsidRPr="004649EC">
              <w:rPr>
                <w:rFonts w:eastAsia="Times New Roman" w:cs="Calibri"/>
                <w:bCs/>
                <w:iCs/>
                <w:sz w:val="20"/>
                <w:szCs w:val="20"/>
                <w:lang w:val="en-US" w:eastAsia="el-GR"/>
              </w:rPr>
              <w:t>Στ</w:t>
            </w:r>
            <w:proofErr w:type="spellEnd"/>
            <w:r w:rsidRPr="004649EC">
              <w:rPr>
                <w:rFonts w:eastAsia="Times New Roman" w:cs="Calibri"/>
                <w:bCs/>
                <w:iCs/>
                <w:sz w:val="20"/>
                <w:szCs w:val="20"/>
                <w:lang w:val="en-US" w:eastAsia="el-GR"/>
              </w:rPr>
              <w:t>αθμοί</w:t>
            </w:r>
          </w:p>
        </w:tc>
        <w:tc>
          <w:tcPr>
            <w:tcW w:w="1841" w:type="dxa"/>
            <w:shd w:val="clear" w:color="auto" w:fill="FFFFFF"/>
          </w:tcPr>
          <w:p w14:paraId="64A3675D" w14:textId="77777777" w:rsidR="004649EC" w:rsidRPr="004649EC" w:rsidRDefault="004649EC" w:rsidP="004649EC">
            <w:pPr>
              <w:spacing w:after="0" w:line="240" w:lineRule="auto"/>
              <w:ind w:left="34"/>
              <w:jc w:val="center"/>
              <w:rPr>
                <w:rFonts w:eastAsia="Times New Roman" w:cs="Calibri"/>
                <w:sz w:val="20"/>
                <w:szCs w:val="20"/>
                <w:lang w:val="en-US" w:eastAsia="el-GR"/>
              </w:rPr>
            </w:pPr>
            <w:r w:rsidRPr="004649EC">
              <w:rPr>
                <w:rFonts w:eastAsia="Times New Roman" w:cs="Calibri"/>
                <w:sz w:val="20"/>
                <w:szCs w:val="20"/>
                <w:lang w:val="en-US" w:eastAsia="el-GR"/>
              </w:rPr>
              <w:t>Α1</w:t>
            </w:r>
          </w:p>
        </w:tc>
        <w:tc>
          <w:tcPr>
            <w:tcW w:w="1275" w:type="dxa"/>
            <w:shd w:val="clear" w:color="auto" w:fill="FFFFFF"/>
          </w:tcPr>
          <w:p w14:paraId="6BC14362" w14:textId="77777777" w:rsidR="004649EC" w:rsidRPr="004649EC" w:rsidRDefault="004649EC" w:rsidP="004649EC">
            <w:pPr>
              <w:spacing w:after="0" w:line="240" w:lineRule="auto"/>
              <w:ind w:left="34" w:hanging="34"/>
              <w:jc w:val="center"/>
              <w:rPr>
                <w:rFonts w:eastAsia="Times New Roman" w:cs="Calibri"/>
                <w:sz w:val="20"/>
                <w:szCs w:val="20"/>
                <w:lang w:val="en-US" w:eastAsia="el-GR"/>
              </w:rPr>
            </w:pPr>
            <w:r w:rsidRPr="004649EC">
              <w:rPr>
                <w:rFonts w:eastAsia="Times New Roman" w:cs="Calibri"/>
                <w:sz w:val="20"/>
                <w:szCs w:val="20"/>
                <w:lang w:val="en-US" w:eastAsia="el-GR"/>
              </w:rPr>
              <w:t>2.</w:t>
            </w:r>
            <w:r w:rsidRPr="004649EC">
              <w:rPr>
                <w:rFonts w:eastAsia="Times New Roman" w:cs="Calibri"/>
                <w:sz w:val="20"/>
                <w:szCs w:val="20"/>
                <w:lang w:eastAsia="el-GR"/>
              </w:rPr>
              <w:t xml:space="preserve">612 </w:t>
            </w:r>
            <w:r w:rsidRPr="004649EC">
              <w:rPr>
                <w:rFonts w:eastAsia="Times New Roman" w:cs="Calibri"/>
                <w:sz w:val="20"/>
                <w:szCs w:val="20"/>
                <w:lang w:val="en-US" w:eastAsia="el-GR"/>
              </w:rPr>
              <w:t>€</w:t>
            </w:r>
          </w:p>
        </w:tc>
        <w:tc>
          <w:tcPr>
            <w:tcW w:w="1275" w:type="dxa"/>
            <w:shd w:val="clear" w:color="auto" w:fill="FFFFFF"/>
          </w:tcPr>
          <w:p w14:paraId="7042F651" w14:textId="77777777" w:rsidR="004649EC" w:rsidRPr="004649EC" w:rsidRDefault="004649EC" w:rsidP="004649EC">
            <w:pPr>
              <w:spacing w:after="0" w:line="240" w:lineRule="auto"/>
              <w:ind w:left="175"/>
              <w:jc w:val="center"/>
              <w:rPr>
                <w:rFonts w:eastAsia="Times New Roman" w:cs="Calibri"/>
                <w:sz w:val="20"/>
                <w:szCs w:val="20"/>
                <w:lang w:val="en-US" w:eastAsia="el-GR"/>
              </w:rPr>
            </w:pPr>
            <w:r w:rsidRPr="004649EC">
              <w:rPr>
                <w:rFonts w:eastAsia="Times New Roman" w:cs="Calibri"/>
                <w:sz w:val="20"/>
                <w:szCs w:val="20"/>
                <w:lang w:eastAsia="el-GR"/>
              </w:rPr>
              <w:t xml:space="preserve">3.239 </w:t>
            </w:r>
            <w:r w:rsidRPr="004649EC">
              <w:rPr>
                <w:rFonts w:eastAsia="Times New Roman" w:cs="Calibri"/>
                <w:sz w:val="20"/>
                <w:szCs w:val="20"/>
                <w:lang w:val="en-US" w:eastAsia="el-GR"/>
              </w:rPr>
              <w:t>€</w:t>
            </w:r>
          </w:p>
        </w:tc>
      </w:tr>
      <w:tr w:rsidR="004649EC" w:rsidRPr="004649EC" w14:paraId="658BB648" w14:textId="77777777" w:rsidTr="00E90D70">
        <w:trPr>
          <w:trHeight w:val="416"/>
        </w:trPr>
        <w:tc>
          <w:tcPr>
            <w:tcW w:w="432" w:type="dxa"/>
            <w:vMerge/>
            <w:shd w:val="clear" w:color="auto" w:fill="auto"/>
          </w:tcPr>
          <w:p w14:paraId="4BACDA9E" w14:textId="77777777" w:rsidR="004649EC" w:rsidRPr="004649EC" w:rsidRDefault="004649EC" w:rsidP="004649EC">
            <w:pPr>
              <w:spacing w:after="120" w:line="240" w:lineRule="auto"/>
              <w:ind w:right="23"/>
              <w:jc w:val="both"/>
              <w:rPr>
                <w:rFonts w:eastAsia="Times New Roman" w:cs="Calibri"/>
                <w:sz w:val="20"/>
                <w:szCs w:val="20"/>
                <w:lang w:val="en-US" w:eastAsia="el-GR"/>
              </w:rPr>
            </w:pPr>
          </w:p>
        </w:tc>
        <w:tc>
          <w:tcPr>
            <w:tcW w:w="3399" w:type="dxa"/>
            <w:vMerge/>
            <w:shd w:val="clear" w:color="auto" w:fill="auto"/>
          </w:tcPr>
          <w:p w14:paraId="414BAAC7" w14:textId="77777777" w:rsidR="004649EC" w:rsidRPr="004649EC" w:rsidRDefault="004649EC" w:rsidP="004649EC">
            <w:pPr>
              <w:spacing w:after="0" w:line="240" w:lineRule="auto"/>
              <w:jc w:val="both"/>
              <w:rPr>
                <w:rFonts w:eastAsia="Times New Roman" w:cs="Calibri"/>
                <w:bCs/>
                <w:i/>
                <w:iCs/>
                <w:sz w:val="20"/>
                <w:szCs w:val="20"/>
                <w:lang w:val="en-US" w:eastAsia="el-GR"/>
              </w:rPr>
            </w:pPr>
          </w:p>
        </w:tc>
        <w:tc>
          <w:tcPr>
            <w:tcW w:w="1841" w:type="dxa"/>
            <w:shd w:val="clear" w:color="auto" w:fill="auto"/>
          </w:tcPr>
          <w:p w14:paraId="0EE363CC" w14:textId="77777777" w:rsidR="004649EC" w:rsidRPr="004649EC" w:rsidRDefault="004649EC" w:rsidP="004649EC">
            <w:pPr>
              <w:spacing w:after="0" w:line="240" w:lineRule="auto"/>
              <w:ind w:left="34"/>
              <w:jc w:val="center"/>
              <w:rPr>
                <w:rFonts w:eastAsia="Times New Roman" w:cs="Calibri"/>
                <w:sz w:val="20"/>
                <w:szCs w:val="20"/>
                <w:lang w:val="en-US" w:eastAsia="el-GR"/>
              </w:rPr>
            </w:pPr>
            <w:r w:rsidRPr="004649EC">
              <w:rPr>
                <w:rFonts w:eastAsia="Times New Roman" w:cs="Calibri"/>
                <w:sz w:val="20"/>
                <w:szCs w:val="20"/>
                <w:lang w:val="en-US" w:eastAsia="el-GR"/>
              </w:rPr>
              <w:t>Α2</w:t>
            </w:r>
          </w:p>
        </w:tc>
        <w:tc>
          <w:tcPr>
            <w:tcW w:w="1275" w:type="dxa"/>
            <w:shd w:val="clear" w:color="auto" w:fill="auto"/>
          </w:tcPr>
          <w:p w14:paraId="447831DF" w14:textId="77777777" w:rsidR="004649EC" w:rsidRPr="004649EC" w:rsidRDefault="004649EC" w:rsidP="004649EC">
            <w:pPr>
              <w:spacing w:after="0" w:line="240" w:lineRule="auto"/>
              <w:ind w:left="34" w:hanging="34"/>
              <w:jc w:val="center"/>
              <w:rPr>
                <w:rFonts w:eastAsia="Times New Roman" w:cs="Calibri"/>
                <w:sz w:val="20"/>
                <w:szCs w:val="20"/>
                <w:lang w:val="en-US" w:eastAsia="el-GR"/>
              </w:rPr>
            </w:pPr>
            <w:r w:rsidRPr="004649EC">
              <w:rPr>
                <w:rFonts w:eastAsia="Times New Roman" w:cs="Calibri"/>
                <w:sz w:val="20"/>
                <w:szCs w:val="20"/>
                <w:lang w:eastAsia="el-GR"/>
              </w:rPr>
              <w:t xml:space="preserve">1985 </w:t>
            </w:r>
            <w:r w:rsidRPr="004649EC">
              <w:rPr>
                <w:rFonts w:eastAsia="Times New Roman" w:cs="Calibri"/>
                <w:sz w:val="20"/>
                <w:szCs w:val="20"/>
                <w:lang w:val="en-US" w:eastAsia="el-GR"/>
              </w:rPr>
              <w:t>€</w:t>
            </w:r>
          </w:p>
        </w:tc>
        <w:tc>
          <w:tcPr>
            <w:tcW w:w="1275" w:type="dxa"/>
            <w:shd w:val="clear" w:color="auto" w:fill="auto"/>
          </w:tcPr>
          <w:p w14:paraId="521E0AA8" w14:textId="77777777" w:rsidR="004649EC" w:rsidRPr="004649EC" w:rsidRDefault="004649EC" w:rsidP="004649EC">
            <w:pPr>
              <w:spacing w:after="0" w:line="240" w:lineRule="auto"/>
              <w:ind w:left="175"/>
              <w:jc w:val="center"/>
              <w:rPr>
                <w:rFonts w:eastAsia="Times New Roman" w:cs="Calibri"/>
                <w:sz w:val="20"/>
                <w:szCs w:val="20"/>
                <w:lang w:val="en-US" w:eastAsia="el-GR"/>
              </w:rPr>
            </w:pPr>
            <w:r w:rsidRPr="004649EC">
              <w:rPr>
                <w:rFonts w:eastAsia="Times New Roman" w:cs="Calibri"/>
                <w:sz w:val="20"/>
                <w:szCs w:val="20"/>
                <w:lang w:eastAsia="el-GR"/>
              </w:rPr>
              <w:t xml:space="preserve">2612 </w:t>
            </w:r>
            <w:r w:rsidRPr="004649EC">
              <w:rPr>
                <w:rFonts w:eastAsia="Times New Roman" w:cs="Calibri"/>
                <w:sz w:val="20"/>
                <w:szCs w:val="20"/>
                <w:lang w:val="en-US" w:eastAsia="el-GR"/>
              </w:rPr>
              <w:t>€</w:t>
            </w:r>
          </w:p>
        </w:tc>
      </w:tr>
      <w:tr w:rsidR="004649EC" w:rsidRPr="004649EC" w14:paraId="69F7C1EF" w14:textId="77777777" w:rsidTr="00E90D70">
        <w:trPr>
          <w:trHeight w:val="210"/>
        </w:trPr>
        <w:tc>
          <w:tcPr>
            <w:tcW w:w="432" w:type="dxa"/>
            <w:vMerge w:val="restart"/>
            <w:shd w:val="clear" w:color="auto" w:fill="auto"/>
          </w:tcPr>
          <w:p w14:paraId="3BDCCD89" w14:textId="77777777" w:rsidR="004649EC" w:rsidRPr="004649EC" w:rsidRDefault="004649EC" w:rsidP="004649EC">
            <w:pPr>
              <w:spacing w:after="120" w:line="240" w:lineRule="auto"/>
              <w:ind w:right="23"/>
              <w:jc w:val="both"/>
              <w:rPr>
                <w:rFonts w:eastAsia="Times New Roman" w:cs="Calibri"/>
                <w:sz w:val="20"/>
                <w:szCs w:val="20"/>
                <w:lang w:val="en-US" w:eastAsia="el-GR"/>
              </w:rPr>
            </w:pPr>
            <w:r w:rsidRPr="004649EC">
              <w:rPr>
                <w:rFonts w:eastAsia="Times New Roman" w:cs="Calibri"/>
                <w:sz w:val="20"/>
                <w:szCs w:val="20"/>
                <w:lang w:val="en-US" w:eastAsia="el-GR"/>
              </w:rPr>
              <w:t>Β.</w:t>
            </w:r>
          </w:p>
        </w:tc>
        <w:tc>
          <w:tcPr>
            <w:tcW w:w="3399" w:type="dxa"/>
            <w:vMerge w:val="restart"/>
            <w:shd w:val="clear" w:color="auto" w:fill="auto"/>
          </w:tcPr>
          <w:p w14:paraId="20C5D165" w14:textId="77777777" w:rsidR="004649EC" w:rsidRPr="004649EC" w:rsidRDefault="004649EC" w:rsidP="004649EC">
            <w:pPr>
              <w:spacing w:after="0" w:line="240" w:lineRule="auto"/>
              <w:jc w:val="both"/>
              <w:rPr>
                <w:rFonts w:eastAsia="Times New Roman" w:cs="Calibri"/>
                <w:sz w:val="20"/>
                <w:szCs w:val="20"/>
                <w:lang w:eastAsia="el-GR"/>
              </w:rPr>
            </w:pPr>
            <w:r w:rsidRPr="004649EC">
              <w:rPr>
                <w:rFonts w:eastAsia="Times New Roman" w:cs="Calibri"/>
                <w:sz w:val="20"/>
                <w:szCs w:val="20"/>
                <w:lang w:eastAsia="el-GR"/>
              </w:rPr>
              <w:t>Βρεφονηπιακοί Σταθμοί</w:t>
            </w:r>
          </w:p>
          <w:p w14:paraId="5FFED440" w14:textId="77777777" w:rsidR="004649EC" w:rsidRPr="004649EC" w:rsidRDefault="004649EC" w:rsidP="004649EC">
            <w:pPr>
              <w:spacing w:after="0" w:line="240" w:lineRule="auto"/>
              <w:jc w:val="both"/>
              <w:rPr>
                <w:rFonts w:eastAsia="Times New Roman" w:cs="Calibri"/>
                <w:sz w:val="20"/>
                <w:szCs w:val="20"/>
                <w:lang w:eastAsia="el-GR"/>
              </w:rPr>
            </w:pPr>
            <w:r w:rsidRPr="004649EC">
              <w:rPr>
                <w:rFonts w:eastAsia="Times New Roman" w:cs="Calibri"/>
                <w:sz w:val="20"/>
                <w:szCs w:val="20"/>
                <w:lang w:eastAsia="el-GR"/>
              </w:rPr>
              <w:t>Ολοκληρωμένης Φροντίδας(Β.Σ.Ο.Φ.)</w:t>
            </w:r>
          </w:p>
        </w:tc>
        <w:tc>
          <w:tcPr>
            <w:tcW w:w="1841" w:type="dxa"/>
            <w:shd w:val="clear" w:color="auto" w:fill="auto"/>
          </w:tcPr>
          <w:p w14:paraId="4E217CCE" w14:textId="77777777" w:rsidR="004649EC" w:rsidRPr="004649EC" w:rsidRDefault="004649EC" w:rsidP="004649EC">
            <w:pPr>
              <w:spacing w:after="0" w:line="240" w:lineRule="auto"/>
              <w:ind w:left="34"/>
              <w:jc w:val="center"/>
              <w:rPr>
                <w:rFonts w:eastAsia="Times New Roman" w:cs="Calibri"/>
                <w:sz w:val="20"/>
                <w:szCs w:val="20"/>
                <w:lang w:val="en-US" w:eastAsia="el-GR"/>
              </w:rPr>
            </w:pPr>
            <w:r w:rsidRPr="004649EC">
              <w:rPr>
                <w:rFonts w:eastAsia="Times New Roman" w:cs="Calibri"/>
                <w:sz w:val="20"/>
                <w:szCs w:val="20"/>
                <w:lang w:val="en-US" w:eastAsia="el-GR"/>
              </w:rPr>
              <w:t>Β1</w:t>
            </w:r>
          </w:p>
        </w:tc>
        <w:tc>
          <w:tcPr>
            <w:tcW w:w="1275" w:type="dxa"/>
            <w:shd w:val="clear" w:color="auto" w:fill="auto"/>
          </w:tcPr>
          <w:p w14:paraId="75BDD7B4" w14:textId="77777777" w:rsidR="004649EC" w:rsidRPr="004649EC" w:rsidRDefault="004649EC" w:rsidP="004649EC">
            <w:pPr>
              <w:spacing w:after="0" w:line="240" w:lineRule="auto"/>
              <w:ind w:left="34" w:hanging="34"/>
              <w:jc w:val="center"/>
              <w:rPr>
                <w:rFonts w:eastAsia="Times New Roman" w:cs="Calibri"/>
                <w:sz w:val="20"/>
                <w:szCs w:val="20"/>
                <w:lang w:val="en-US" w:eastAsia="el-GR"/>
              </w:rPr>
            </w:pPr>
            <w:r w:rsidRPr="004649EC">
              <w:rPr>
                <w:rFonts w:eastAsia="Times New Roman" w:cs="Calibri"/>
                <w:sz w:val="20"/>
                <w:szCs w:val="20"/>
                <w:lang w:eastAsia="el-GR"/>
              </w:rPr>
              <w:t>2.612</w:t>
            </w:r>
            <w:r w:rsidRPr="004649EC">
              <w:rPr>
                <w:rFonts w:eastAsia="Times New Roman" w:cs="Calibri"/>
                <w:sz w:val="20"/>
                <w:szCs w:val="20"/>
                <w:lang w:val="en-US" w:eastAsia="el-GR"/>
              </w:rPr>
              <w:t xml:space="preserve"> €</w:t>
            </w:r>
          </w:p>
        </w:tc>
        <w:tc>
          <w:tcPr>
            <w:tcW w:w="1275" w:type="dxa"/>
            <w:shd w:val="clear" w:color="auto" w:fill="auto"/>
          </w:tcPr>
          <w:p w14:paraId="0F0911AD" w14:textId="77777777" w:rsidR="004649EC" w:rsidRPr="004649EC" w:rsidRDefault="004649EC" w:rsidP="004649EC">
            <w:pPr>
              <w:spacing w:after="0" w:line="240" w:lineRule="auto"/>
              <w:ind w:left="175"/>
              <w:jc w:val="center"/>
              <w:rPr>
                <w:rFonts w:eastAsia="Times New Roman" w:cs="Calibri"/>
                <w:sz w:val="20"/>
                <w:szCs w:val="20"/>
                <w:lang w:val="en-US" w:eastAsia="el-GR"/>
              </w:rPr>
            </w:pPr>
            <w:r w:rsidRPr="004649EC">
              <w:rPr>
                <w:rFonts w:eastAsia="Times New Roman" w:cs="Calibri"/>
                <w:sz w:val="20"/>
                <w:szCs w:val="20"/>
                <w:lang w:eastAsia="el-GR"/>
              </w:rPr>
              <w:t xml:space="preserve">3.239 </w:t>
            </w:r>
            <w:r w:rsidRPr="004649EC">
              <w:rPr>
                <w:rFonts w:eastAsia="Times New Roman" w:cs="Calibri"/>
                <w:sz w:val="20"/>
                <w:szCs w:val="20"/>
                <w:lang w:val="en-US" w:eastAsia="el-GR"/>
              </w:rPr>
              <w:t>€</w:t>
            </w:r>
          </w:p>
        </w:tc>
      </w:tr>
      <w:tr w:rsidR="004649EC" w:rsidRPr="004649EC" w14:paraId="17A66DE0" w14:textId="77777777" w:rsidTr="00E90D70">
        <w:trPr>
          <w:trHeight w:val="180"/>
        </w:trPr>
        <w:tc>
          <w:tcPr>
            <w:tcW w:w="432" w:type="dxa"/>
            <w:vMerge/>
            <w:shd w:val="clear" w:color="auto" w:fill="auto"/>
          </w:tcPr>
          <w:p w14:paraId="60D7CE7B" w14:textId="77777777" w:rsidR="004649EC" w:rsidRPr="004649EC" w:rsidRDefault="004649EC" w:rsidP="004649EC">
            <w:pPr>
              <w:spacing w:after="120" w:line="240" w:lineRule="auto"/>
              <w:ind w:right="23"/>
              <w:jc w:val="both"/>
              <w:rPr>
                <w:rFonts w:eastAsia="Times New Roman" w:cs="Calibri"/>
                <w:sz w:val="20"/>
                <w:szCs w:val="20"/>
                <w:lang w:val="en-US" w:eastAsia="el-GR"/>
              </w:rPr>
            </w:pPr>
          </w:p>
        </w:tc>
        <w:tc>
          <w:tcPr>
            <w:tcW w:w="3399" w:type="dxa"/>
            <w:vMerge/>
            <w:shd w:val="clear" w:color="auto" w:fill="auto"/>
          </w:tcPr>
          <w:p w14:paraId="52192AA9" w14:textId="77777777" w:rsidR="004649EC" w:rsidRPr="004649EC" w:rsidRDefault="004649EC" w:rsidP="004649EC">
            <w:pPr>
              <w:spacing w:after="0" w:line="240" w:lineRule="auto"/>
              <w:jc w:val="both"/>
              <w:rPr>
                <w:rFonts w:eastAsia="Times New Roman" w:cs="Calibri"/>
                <w:sz w:val="20"/>
                <w:szCs w:val="20"/>
                <w:lang w:val="en-US" w:eastAsia="el-GR"/>
              </w:rPr>
            </w:pPr>
          </w:p>
        </w:tc>
        <w:tc>
          <w:tcPr>
            <w:tcW w:w="1841" w:type="dxa"/>
            <w:shd w:val="clear" w:color="auto" w:fill="auto"/>
          </w:tcPr>
          <w:p w14:paraId="2A867767" w14:textId="77777777" w:rsidR="004649EC" w:rsidRPr="004649EC" w:rsidRDefault="004649EC" w:rsidP="004649EC">
            <w:pPr>
              <w:spacing w:after="0" w:line="240" w:lineRule="auto"/>
              <w:ind w:left="34"/>
              <w:jc w:val="center"/>
              <w:rPr>
                <w:rFonts w:eastAsia="Times New Roman" w:cs="Calibri"/>
                <w:sz w:val="20"/>
                <w:szCs w:val="20"/>
                <w:lang w:val="en-US" w:eastAsia="el-GR"/>
              </w:rPr>
            </w:pPr>
            <w:r w:rsidRPr="004649EC">
              <w:rPr>
                <w:rFonts w:eastAsia="Times New Roman" w:cs="Calibri"/>
                <w:sz w:val="20"/>
                <w:szCs w:val="20"/>
                <w:lang w:val="en-US" w:eastAsia="el-GR"/>
              </w:rPr>
              <w:t>Β2</w:t>
            </w:r>
          </w:p>
        </w:tc>
        <w:tc>
          <w:tcPr>
            <w:tcW w:w="1275" w:type="dxa"/>
            <w:shd w:val="clear" w:color="auto" w:fill="auto"/>
          </w:tcPr>
          <w:p w14:paraId="039F7460" w14:textId="77777777" w:rsidR="004649EC" w:rsidRPr="004649EC" w:rsidRDefault="004649EC" w:rsidP="004649EC">
            <w:pPr>
              <w:spacing w:after="0" w:line="240" w:lineRule="auto"/>
              <w:ind w:left="34" w:hanging="34"/>
              <w:jc w:val="center"/>
              <w:rPr>
                <w:rFonts w:eastAsia="Times New Roman" w:cs="Calibri"/>
                <w:sz w:val="20"/>
                <w:szCs w:val="20"/>
                <w:lang w:val="en-US" w:eastAsia="el-GR"/>
              </w:rPr>
            </w:pPr>
            <w:r w:rsidRPr="004649EC">
              <w:rPr>
                <w:rFonts w:eastAsia="Times New Roman" w:cs="Calibri"/>
                <w:sz w:val="20"/>
                <w:szCs w:val="20"/>
                <w:lang w:eastAsia="el-GR"/>
              </w:rPr>
              <w:t>1985</w:t>
            </w:r>
            <w:r w:rsidRPr="004649EC">
              <w:rPr>
                <w:rFonts w:eastAsia="Times New Roman" w:cs="Calibri"/>
                <w:sz w:val="20"/>
                <w:szCs w:val="20"/>
                <w:lang w:val="en-US" w:eastAsia="el-GR"/>
              </w:rPr>
              <w:t>€</w:t>
            </w:r>
          </w:p>
        </w:tc>
        <w:tc>
          <w:tcPr>
            <w:tcW w:w="1275" w:type="dxa"/>
            <w:shd w:val="clear" w:color="auto" w:fill="auto"/>
          </w:tcPr>
          <w:p w14:paraId="17404511" w14:textId="77777777" w:rsidR="004649EC" w:rsidRPr="004649EC" w:rsidRDefault="004649EC" w:rsidP="004649EC">
            <w:pPr>
              <w:spacing w:after="0" w:line="240" w:lineRule="auto"/>
              <w:ind w:left="175"/>
              <w:jc w:val="center"/>
              <w:rPr>
                <w:rFonts w:eastAsia="Times New Roman" w:cs="Calibri"/>
                <w:sz w:val="20"/>
                <w:szCs w:val="20"/>
                <w:lang w:val="en-US" w:eastAsia="el-GR"/>
              </w:rPr>
            </w:pPr>
            <w:r w:rsidRPr="004649EC">
              <w:rPr>
                <w:rFonts w:eastAsia="Times New Roman" w:cs="Calibri"/>
                <w:sz w:val="20"/>
                <w:szCs w:val="20"/>
                <w:lang w:eastAsia="el-GR"/>
              </w:rPr>
              <w:t>2612</w:t>
            </w:r>
            <w:r w:rsidRPr="004649EC">
              <w:rPr>
                <w:rFonts w:eastAsia="Times New Roman" w:cs="Calibri"/>
                <w:sz w:val="20"/>
                <w:szCs w:val="20"/>
                <w:lang w:val="en-US" w:eastAsia="el-GR"/>
              </w:rPr>
              <w:t xml:space="preserve"> €</w:t>
            </w:r>
          </w:p>
        </w:tc>
      </w:tr>
      <w:tr w:rsidR="004649EC" w:rsidRPr="004649EC" w14:paraId="69DB311F" w14:textId="77777777" w:rsidTr="00E90D70">
        <w:trPr>
          <w:trHeight w:val="210"/>
        </w:trPr>
        <w:tc>
          <w:tcPr>
            <w:tcW w:w="432" w:type="dxa"/>
            <w:vMerge/>
            <w:shd w:val="clear" w:color="auto" w:fill="auto"/>
          </w:tcPr>
          <w:p w14:paraId="66D1F5E7" w14:textId="77777777" w:rsidR="004649EC" w:rsidRPr="004649EC" w:rsidRDefault="004649EC" w:rsidP="004649EC">
            <w:pPr>
              <w:spacing w:after="120" w:line="240" w:lineRule="auto"/>
              <w:ind w:right="23"/>
              <w:jc w:val="both"/>
              <w:rPr>
                <w:rFonts w:eastAsia="Times New Roman" w:cs="Calibri"/>
                <w:sz w:val="20"/>
                <w:szCs w:val="20"/>
                <w:lang w:val="en-US" w:eastAsia="el-GR"/>
              </w:rPr>
            </w:pPr>
          </w:p>
        </w:tc>
        <w:tc>
          <w:tcPr>
            <w:tcW w:w="3399" w:type="dxa"/>
            <w:vMerge/>
            <w:shd w:val="clear" w:color="auto" w:fill="auto"/>
          </w:tcPr>
          <w:p w14:paraId="1FD37C5B" w14:textId="77777777" w:rsidR="004649EC" w:rsidRPr="004649EC" w:rsidRDefault="004649EC" w:rsidP="004649EC">
            <w:pPr>
              <w:spacing w:after="0" w:line="240" w:lineRule="auto"/>
              <w:jc w:val="both"/>
              <w:rPr>
                <w:rFonts w:eastAsia="Times New Roman" w:cs="Calibri"/>
                <w:sz w:val="20"/>
                <w:szCs w:val="20"/>
                <w:lang w:val="en-US" w:eastAsia="el-GR"/>
              </w:rPr>
            </w:pPr>
          </w:p>
        </w:tc>
        <w:tc>
          <w:tcPr>
            <w:tcW w:w="1841" w:type="dxa"/>
            <w:shd w:val="clear" w:color="auto" w:fill="auto"/>
          </w:tcPr>
          <w:p w14:paraId="0F5675F2" w14:textId="77777777" w:rsidR="004649EC" w:rsidRPr="004649EC" w:rsidRDefault="004649EC" w:rsidP="004649EC">
            <w:pPr>
              <w:spacing w:after="0" w:line="240" w:lineRule="auto"/>
              <w:ind w:left="34"/>
              <w:jc w:val="center"/>
              <w:rPr>
                <w:rFonts w:eastAsia="Times New Roman" w:cs="Calibri"/>
                <w:sz w:val="20"/>
                <w:szCs w:val="20"/>
                <w:lang w:val="en-US" w:eastAsia="el-GR"/>
              </w:rPr>
            </w:pPr>
            <w:r w:rsidRPr="004649EC">
              <w:rPr>
                <w:rFonts w:eastAsia="Times New Roman" w:cs="Calibri"/>
                <w:sz w:val="20"/>
                <w:szCs w:val="20"/>
                <w:lang w:val="en-US" w:eastAsia="el-GR"/>
              </w:rPr>
              <w:t>Β3</w:t>
            </w:r>
          </w:p>
        </w:tc>
        <w:tc>
          <w:tcPr>
            <w:tcW w:w="2550" w:type="dxa"/>
            <w:gridSpan w:val="2"/>
            <w:shd w:val="clear" w:color="auto" w:fill="auto"/>
          </w:tcPr>
          <w:p w14:paraId="02F771F3" w14:textId="77777777" w:rsidR="004649EC" w:rsidRPr="004649EC" w:rsidRDefault="004649EC" w:rsidP="004649EC">
            <w:pPr>
              <w:spacing w:after="0" w:line="240" w:lineRule="auto"/>
              <w:ind w:left="142"/>
              <w:jc w:val="center"/>
              <w:rPr>
                <w:rFonts w:eastAsia="Times New Roman" w:cs="Calibri"/>
                <w:sz w:val="20"/>
                <w:szCs w:val="20"/>
                <w:lang w:val="en-US" w:eastAsia="el-GR"/>
              </w:rPr>
            </w:pPr>
            <w:r w:rsidRPr="004649EC">
              <w:rPr>
                <w:rFonts w:eastAsia="Times New Roman" w:cs="Calibri"/>
                <w:sz w:val="20"/>
                <w:szCs w:val="20"/>
                <w:lang w:eastAsia="el-GR"/>
              </w:rPr>
              <w:t>5.500</w:t>
            </w:r>
            <w:r w:rsidRPr="004649EC">
              <w:rPr>
                <w:rFonts w:eastAsia="Times New Roman" w:cs="Calibri"/>
                <w:sz w:val="20"/>
                <w:szCs w:val="20"/>
                <w:lang w:val="en-US" w:eastAsia="el-GR"/>
              </w:rPr>
              <w:t>€</w:t>
            </w:r>
          </w:p>
        </w:tc>
      </w:tr>
      <w:tr w:rsidR="00B62ABD" w:rsidRPr="004649EC" w14:paraId="36540FD2" w14:textId="77777777" w:rsidTr="00E90D70">
        <w:trPr>
          <w:trHeight w:val="537"/>
        </w:trPr>
        <w:tc>
          <w:tcPr>
            <w:tcW w:w="432" w:type="dxa"/>
            <w:shd w:val="clear" w:color="auto" w:fill="auto"/>
          </w:tcPr>
          <w:p w14:paraId="18F854CC" w14:textId="104179B8" w:rsidR="00B62ABD" w:rsidRPr="004649EC" w:rsidRDefault="00B62ABD" w:rsidP="004649EC">
            <w:pPr>
              <w:tabs>
                <w:tab w:val="center" w:pos="4153"/>
                <w:tab w:val="right" w:pos="8306"/>
              </w:tabs>
              <w:spacing w:after="120" w:line="240" w:lineRule="auto"/>
              <w:ind w:right="23"/>
              <w:jc w:val="both"/>
              <w:rPr>
                <w:rFonts w:eastAsia="Times New Roman" w:cs="Calibri"/>
                <w:sz w:val="20"/>
                <w:szCs w:val="20"/>
                <w:lang w:eastAsia="el-GR"/>
              </w:rPr>
            </w:pPr>
            <w:r>
              <w:rPr>
                <w:rFonts w:eastAsia="Times New Roman" w:cs="Calibri"/>
                <w:sz w:val="20"/>
                <w:szCs w:val="20"/>
                <w:lang w:eastAsia="el-GR"/>
              </w:rPr>
              <w:t>Γ</w:t>
            </w:r>
            <w:r w:rsidRPr="004649EC">
              <w:rPr>
                <w:rFonts w:eastAsia="Times New Roman" w:cs="Calibri"/>
                <w:sz w:val="20"/>
                <w:szCs w:val="20"/>
                <w:lang w:eastAsia="el-GR"/>
              </w:rPr>
              <w:t>.</w:t>
            </w:r>
          </w:p>
        </w:tc>
        <w:tc>
          <w:tcPr>
            <w:tcW w:w="3399" w:type="dxa"/>
            <w:shd w:val="clear" w:color="auto" w:fill="auto"/>
          </w:tcPr>
          <w:p w14:paraId="0F0BABD5" w14:textId="77777777" w:rsidR="00B62ABD" w:rsidRPr="004649EC" w:rsidRDefault="00B62ABD" w:rsidP="004649EC">
            <w:pPr>
              <w:tabs>
                <w:tab w:val="center" w:pos="4153"/>
                <w:tab w:val="right" w:pos="8306"/>
              </w:tabs>
              <w:spacing w:after="0" w:line="240" w:lineRule="auto"/>
              <w:jc w:val="both"/>
              <w:rPr>
                <w:rFonts w:eastAsia="Times New Roman" w:cs="Calibri"/>
                <w:sz w:val="20"/>
                <w:szCs w:val="20"/>
                <w:lang w:eastAsia="el-GR"/>
              </w:rPr>
            </w:pPr>
            <w:r w:rsidRPr="004649EC">
              <w:rPr>
                <w:rFonts w:eastAsia="Times New Roman" w:cs="Calibri"/>
                <w:bCs/>
                <w:iCs/>
                <w:sz w:val="20"/>
                <w:szCs w:val="20"/>
                <w:lang w:eastAsia="el-GR"/>
              </w:rPr>
              <w:t xml:space="preserve">Βρεφικοί, Βρεφονηπιακοί &amp; Παιδικοί Σταθμοί και </w:t>
            </w:r>
            <w:r w:rsidRPr="004649EC">
              <w:rPr>
                <w:rFonts w:eastAsia="Times New Roman" w:cs="Calibri"/>
                <w:sz w:val="20"/>
                <w:szCs w:val="20"/>
                <w:lang w:eastAsia="el-GR"/>
              </w:rPr>
              <w:t>Βρεφονηπιακοί Σταθμοί</w:t>
            </w:r>
          </w:p>
          <w:p w14:paraId="05B7F2E8" w14:textId="4DCBBEC1" w:rsidR="00B62ABD" w:rsidRPr="004649EC" w:rsidRDefault="00B62ABD" w:rsidP="004649EC">
            <w:pPr>
              <w:spacing w:after="0" w:line="240" w:lineRule="auto"/>
              <w:jc w:val="both"/>
              <w:rPr>
                <w:rFonts w:eastAsia="Times New Roman" w:cs="Calibri"/>
                <w:sz w:val="20"/>
                <w:szCs w:val="20"/>
                <w:lang w:eastAsia="el-GR"/>
              </w:rPr>
            </w:pPr>
            <w:r w:rsidRPr="004649EC">
              <w:rPr>
                <w:rFonts w:eastAsia="Times New Roman" w:cs="Calibri"/>
                <w:sz w:val="20"/>
                <w:szCs w:val="20"/>
                <w:lang w:eastAsia="el-GR"/>
              </w:rPr>
              <w:t>Ολοκληρωμένης Φροντίδας(Β.Σ.Ο.Φ.)</w:t>
            </w:r>
          </w:p>
        </w:tc>
        <w:tc>
          <w:tcPr>
            <w:tcW w:w="1841" w:type="dxa"/>
            <w:shd w:val="clear" w:color="auto" w:fill="auto"/>
          </w:tcPr>
          <w:p w14:paraId="5F4EAAFA" w14:textId="6EA94382" w:rsidR="00B62ABD" w:rsidRPr="004649EC" w:rsidRDefault="00B62ABD" w:rsidP="004649EC">
            <w:pPr>
              <w:spacing w:after="0" w:line="240" w:lineRule="auto"/>
              <w:ind w:left="34"/>
              <w:jc w:val="center"/>
              <w:rPr>
                <w:rFonts w:eastAsia="Times New Roman" w:cs="Calibri"/>
                <w:sz w:val="20"/>
                <w:szCs w:val="20"/>
                <w:lang w:val="en-US" w:eastAsia="el-GR"/>
              </w:rPr>
            </w:pPr>
            <w:r w:rsidRPr="004649EC">
              <w:rPr>
                <w:rFonts w:eastAsia="Times New Roman" w:cs="Calibri"/>
                <w:sz w:val="20"/>
                <w:szCs w:val="20"/>
                <w:lang w:eastAsia="el-GR"/>
              </w:rPr>
              <w:t xml:space="preserve">Κατηγορίας θέσεων Α1-Α2, Β1-Β2 </w:t>
            </w:r>
          </w:p>
        </w:tc>
        <w:tc>
          <w:tcPr>
            <w:tcW w:w="2550" w:type="dxa"/>
            <w:gridSpan w:val="2"/>
            <w:shd w:val="clear" w:color="auto" w:fill="auto"/>
          </w:tcPr>
          <w:p w14:paraId="3378A4B9" w14:textId="1D7783EC" w:rsidR="00B62ABD" w:rsidRPr="004649EC" w:rsidRDefault="00B62ABD" w:rsidP="004649EC">
            <w:pPr>
              <w:spacing w:after="0" w:line="240" w:lineRule="auto"/>
              <w:ind w:left="142"/>
              <w:jc w:val="center"/>
              <w:rPr>
                <w:rFonts w:eastAsia="Times New Roman" w:cs="Calibri"/>
                <w:sz w:val="20"/>
                <w:szCs w:val="20"/>
                <w:lang w:val="en-US" w:eastAsia="el-GR"/>
              </w:rPr>
            </w:pPr>
            <w:r w:rsidRPr="004649EC">
              <w:rPr>
                <w:rFonts w:eastAsia="Times New Roman" w:cs="Calibri"/>
                <w:sz w:val="20"/>
                <w:szCs w:val="20"/>
                <w:lang w:eastAsia="el-GR"/>
              </w:rPr>
              <w:t xml:space="preserve">2.178 </w:t>
            </w:r>
          </w:p>
        </w:tc>
      </w:tr>
    </w:tbl>
    <w:p w14:paraId="6CD7F31C" w14:textId="77777777" w:rsidR="00BA5B7E" w:rsidRDefault="00BA5B7E" w:rsidP="00633B1C">
      <w:pPr>
        <w:spacing w:line="288" w:lineRule="auto"/>
        <w:jc w:val="both"/>
        <w:rPr>
          <w:sz w:val="24"/>
          <w:szCs w:val="24"/>
        </w:rPr>
      </w:pPr>
    </w:p>
    <w:p w14:paraId="231F81FF" w14:textId="49C6DB4D" w:rsidR="00633B1C" w:rsidRPr="00633B1C" w:rsidRDefault="00633B1C" w:rsidP="00633B1C">
      <w:pPr>
        <w:spacing w:line="288" w:lineRule="auto"/>
        <w:jc w:val="both"/>
        <w:rPr>
          <w:sz w:val="24"/>
          <w:szCs w:val="24"/>
        </w:rPr>
      </w:pPr>
      <w:r w:rsidRPr="00633B1C">
        <w:rPr>
          <w:sz w:val="24"/>
          <w:szCs w:val="24"/>
        </w:rPr>
        <w:t xml:space="preserve">Η υποβολή των αιτήσεων στην ΕΕΤΑΑ θα γίνεται ηλεκτρονικά από τους γονείς ή εκπροσώπους των παιδιών με χρήση των κωδικών του </w:t>
      </w:r>
      <w:proofErr w:type="spellStart"/>
      <w:r w:rsidRPr="00633B1C">
        <w:rPr>
          <w:sz w:val="24"/>
          <w:szCs w:val="24"/>
        </w:rPr>
        <w:t>taxisnet</w:t>
      </w:r>
      <w:proofErr w:type="spellEnd"/>
      <w:r w:rsidRPr="00633B1C">
        <w:rPr>
          <w:sz w:val="24"/>
          <w:szCs w:val="24"/>
        </w:rPr>
        <w:t>. Στην πρόσκληση εκδήλωσης ενδιαφέροντος που θα εκδώσει η ΕΕΤΑΑ, εκτός από την προθεσμία υποβολής των αιτήσεων θα καθοριστούν και τα δικαιολογητικά που θα πρέπει να υποβάλουν οι ενδιαφερόμενοι (επίσης ηλεκτρονικά) καθώς και ο τρόπος υποβολής ενστάσεων κ.α.</w:t>
      </w:r>
    </w:p>
    <w:p w14:paraId="0A06A02D" w14:textId="0ACAE802" w:rsidR="00633B1C" w:rsidRDefault="00633B1C" w:rsidP="00633B1C">
      <w:pPr>
        <w:spacing w:line="288" w:lineRule="auto"/>
        <w:jc w:val="both"/>
        <w:rPr>
          <w:sz w:val="24"/>
          <w:szCs w:val="24"/>
        </w:rPr>
      </w:pPr>
      <w:r w:rsidRPr="00633B1C">
        <w:rPr>
          <w:sz w:val="24"/>
          <w:szCs w:val="24"/>
        </w:rPr>
        <w:t>Επισυνάπτεται η ΚΥΑ.</w:t>
      </w:r>
    </w:p>
    <w:p w14:paraId="37F66652" w14:textId="77777777" w:rsidR="00E336FE" w:rsidRDefault="00E336FE" w:rsidP="00641F78">
      <w:pPr>
        <w:jc w:val="right"/>
        <w:rPr>
          <w:b/>
          <w:sz w:val="24"/>
          <w:szCs w:val="24"/>
        </w:rPr>
      </w:pPr>
    </w:p>
    <w:p w14:paraId="37D428F0" w14:textId="4A36EB87" w:rsidR="002D1E5C" w:rsidRPr="00AE063A" w:rsidRDefault="000B4468" w:rsidP="00641F78">
      <w:pPr>
        <w:jc w:val="right"/>
        <w:rPr>
          <w:sz w:val="24"/>
          <w:szCs w:val="24"/>
        </w:rPr>
      </w:pPr>
      <w:r w:rsidRPr="00CD1CD2">
        <w:rPr>
          <w:b/>
          <w:sz w:val="24"/>
          <w:szCs w:val="24"/>
        </w:rPr>
        <w:t>ΑΠΟ ΤΟ ΓΡΑΦΕΙΟ ΤΥΠ</w:t>
      </w:r>
      <w:r w:rsidR="00A2105E">
        <w:rPr>
          <w:b/>
          <w:sz w:val="24"/>
          <w:szCs w:val="24"/>
        </w:rPr>
        <w:t>ΟΥ</w:t>
      </w:r>
    </w:p>
    <w:sectPr w:rsidR="002D1E5C" w:rsidRPr="00AE063A" w:rsidSect="00BC34EF">
      <w:headerReference w:type="default" r:id="rId7"/>
      <w:headerReference w:type="first" r:id="rId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FB549" w14:textId="77777777" w:rsidR="00E47976" w:rsidRDefault="00E47976" w:rsidP="00903640">
      <w:pPr>
        <w:spacing w:after="0" w:line="240" w:lineRule="auto"/>
      </w:pPr>
      <w:r>
        <w:separator/>
      </w:r>
    </w:p>
  </w:endnote>
  <w:endnote w:type="continuationSeparator" w:id="0">
    <w:p w14:paraId="270E14DE" w14:textId="77777777" w:rsidR="00E47976" w:rsidRDefault="00E47976" w:rsidP="00903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10349" w14:textId="77777777" w:rsidR="00E47976" w:rsidRDefault="00E47976" w:rsidP="00903640">
      <w:pPr>
        <w:spacing w:after="0" w:line="240" w:lineRule="auto"/>
      </w:pPr>
      <w:r>
        <w:separator/>
      </w:r>
    </w:p>
  </w:footnote>
  <w:footnote w:type="continuationSeparator" w:id="0">
    <w:p w14:paraId="3458299D" w14:textId="77777777" w:rsidR="00E47976" w:rsidRDefault="00E47976" w:rsidP="009036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3CE56" w14:textId="77777777" w:rsidR="00903640" w:rsidRDefault="00903640" w:rsidP="00BC34EF">
    <w:pPr>
      <w:pStyle w:val="a3"/>
      <w:tabs>
        <w:tab w:val="clear" w:pos="8306"/>
      </w:tabs>
      <w:ind w:left="-15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4360D" w14:textId="7059498A" w:rsidR="00BC34EF" w:rsidRDefault="0077244E" w:rsidP="00631E64">
    <w:pPr>
      <w:pStyle w:val="a3"/>
      <w:tabs>
        <w:tab w:val="clear" w:pos="8306"/>
      </w:tabs>
      <w:ind w:left="-1800" w:right="-1759" w:firstLine="1658"/>
    </w:pPr>
    <w:r>
      <w:rPr>
        <w:noProof/>
      </w:rPr>
      <w:drawing>
        <wp:anchor distT="0" distB="0" distL="114300" distR="114300" simplePos="0" relativeHeight="251657728" behindDoc="0" locked="0" layoutInCell="1" allowOverlap="1" wp14:anchorId="2BCA6D3F" wp14:editId="410177AF">
          <wp:simplePos x="0" y="0"/>
          <wp:positionH relativeFrom="page">
            <wp:posOffset>21590</wp:posOffset>
          </wp:positionH>
          <wp:positionV relativeFrom="page">
            <wp:posOffset>7620</wp:posOffset>
          </wp:positionV>
          <wp:extent cx="7527925" cy="1569720"/>
          <wp:effectExtent l="0" t="0" r="0"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7925" cy="1569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51B7C"/>
    <w:multiLevelType w:val="hybridMultilevel"/>
    <w:tmpl w:val="475E6C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82EC7"/>
    <w:multiLevelType w:val="hybridMultilevel"/>
    <w:tmpl w:val="7B4696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D489F"/>
    <w:multiLevelType w:val="hybridMultilevel"/>
    <w:tmpl w:val="7088AC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75EA0"/>
    <w:multiLevelType w:val="hybridMultilevel"/>
    <w:tmpl w:val="CF0A30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C5C2B"/>
    <w:multiLevelType w:val="hybridMultilevel"/>
    <w:tmpl w:val="4E906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7412A3"/>
    <w:multiLevelType w:val="hybridMultilevel"/>
    <w:tmpl w:val="4EBA90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0540114"/>
    <w:multiLevelType w:val="hybridMultilevel"/>
    <w:tmpl w:val="017674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45009B"/>
    <w:multiLevelType w:val="hybridMultilevel"/>
    <w:tmpl w:val="E5EC4B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BB3BB2"/>
    <w:multiLevelType w:val="hybridMultilevel"/>
    <w:tmpl w:val="B2C22C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062783"/>
    <w:multiLevelType w:val="hybridMultilevel"/>
    <w:tmpl w:val="153CDE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6E709E"/>
    <w:multiLevelType w:val="hybridMultilevel"/>
    <w:tmpl w:val="274E3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5B4D09"/>
    <w:multiLevelType w:val="hybridMultilevel"/>
    <w:tmpl w:val="224C42C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8C408B3"/>
    <w:multiLevelType w:val="hybridMultilevel"/>
    <w:tmpl w:val="26D8A4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3618EC"/>
    <w:multiLevelType w:val="hybridMultilevel"/>
    <w:tmpl w:val="835497E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2B25717"/>
    <w:multiLevelType w:val="hybridMultilevel"/>
    <w:tmpl w:val="DE62C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905656"/>
    <w:multiLevelType w:val="hybridMultilevel"/>
    <w:tmpl w:val="A386C06E"/>
    <w:lvl w:ilvl="0" w:tplc="0409000B">
      <w:start w:val="1"/>
      <w:numFmt w:val="bullet"/>
      <w:lvlText w:val=""/>
      <w:lvlJc w:val="left"/>
      <w:pPr>
        <w:ind w:left="36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6B719A6"/>
    <w:multiLevelType w:val="hybridMultilevel"/>
    <w:tmpl w:val="51A819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CB460C"/>
    <w:multiLevelType w:val="hybridMultilevel"/>
    <w:tmpl w:val="F69431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E62ED6"/>
    <w:multiLevelType w:val="hybridMultilevel"/>
    <w:tmpl w:val="A8901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5B5EBA"/>
    <w:multiLevelType w:val="hybridMultilevel"/>
    <w:tmpl w:val="BDC0FBE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234520E"/>
    <w:multiLevelType w:val="hybridMultilevel"/>
    <w:tmpl w:val="63B446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60FE2CFD"/>
    <w:multiLevelType w:val="hybridMultilevel"/>
    <w:tmpl w:val="DC147826"/>
    <w:lvl w:ilvl="0" w:tplc="0408000B">
      <w:start w:val="1"/>
      <w:numFmt w:val="bullet"/>
      <w:lvlText w:val=""/>
      <w:lvlJc w:val="left"/>
      <w:pPr>
        <w:ind w:left="780" w:hanging="360"/>
      </w:pPr>
      <w:rPr>
        <w:rFonts w:ascii="Wingdings" w:hAnsi="Wingdings"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2" w15:restartNumberingAfterBreak="0">
    <w:nsid w:val="6179292F"/>
    <w:multiLevelType w:val="hybridMultilevel"/>
    <w:tmpl w:val="6C766A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117971"/>
    <w:multiLevelType w:val="hybridMultilevel"/>
    <w:tmpl w:val="8AFA000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80144F7"/>
    <w:multiLevelType w:val="hybridMultilevel"/>
    <w:tmpl w:val="E460C73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698609B8"/>
    <w:multiLevelType w:val="hybridMultilevel"/>
    <w:tmpl w:val="9EC0B5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B7A0489"/>
    <w:multiLevelType w:val="hybridMultilevel"/>
    <w:tmpl w:val="5204CA5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DE36000"/>
    <w:multiLevelType w:val="hybridMultilevel"/>
    <w:tmpl w:val="4C9680E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E8A7452"/>
    <w:multiLevelType w:val="hybridMultilevel"/>
    <w:tmpl w:val="904ADA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BB2EB3"/>
    <w:multiLevelType w:val="hybridMultilevel"/>
    <w:tmpl w:val="7E6C6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367E40"/>
    <w:multiLevelType w:val="hybridMultilevel"/>
    <w:tmpl w:val="5792DB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CA2B57"/>
    <w:multiLevelType w:val="hybridMultilevel"/>
    <w:tmpl w:val="BAB4375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DF26FBC"/>
    <w:multiLevelType w:val="hybridMultilevel"/>
    <w:tmpl w:val="455EB2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7F6943FE"/>
    <w:multiLevelType w:val="multilevel"/>
    <w:tmpl w:val="424E34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3830023">
    <w:abstractNumId w:val="25"/>
  </w:num>
  <w:num w:numId="2" w16cid:durableId="1051736505">
    <w:abstractNumId w:val="21"/>
  </w:num>
  <w:num w:numId="3" w16cid:durableId="1595088167">
    <w:abstractNumId w:val="13"/>
  </w:num>
  <w:num w:numId="4" w16cid:durableId="252058285">
    <w:abstractNumId w:val="11"/>
  </w:num>
  <w:num w:numId="5" w16cid:durableId="583958499">
    <w:abstractNumId w:val="15"/>
  </w:num>
  <w:num w:numId="6" w16cid:durableId="1335182132">
    <w:abstractNumId w:val="10"/>
  </w:num>
  <w:num w:numId="7" w16cid:durableId="461509598">
    <w:abstractNumId w:val="6"/>
  </w:num>
  <w:num w:numId="8" w16cid:durableId="465272034">
    <w:abstractNumId w:val="31"/>
  </w:num>
  <w:num w:numId="9" w16cid:durableId="1126658306">
    <w:abstractNumId w:val="1"/>
  </w:num>
  <w:num w:numId="10" w16cid:durableId="497161884">
    <w:abstractNumId w:val="32"/>
  </w:num>
  <w:num w:numId="11" w16cid:durableId="706566834">
    <w:abstractNumId w:val="16"/>
  </w:num>
  <w:num w:numId="12" w16cid:durableId="114717638">
    <w:abstractNumId w:val="8"/>
  </w:num>
  <w:num w:numId="13" w16cid:durableId="64422985">
    <w:abstractNumId w:val="19"/>
  </w:num>
  <w:num w:numId="14" w16cid:durableId="1399859830">
    <w:abstractNumId w:val="2"/>
  </w:num>
  <w:num w:numId="15" w16cid:durableId="2060787949">
    <w:abstractNumId w:val="4"/>
  </w:num>
  <w:num w:numId="16" w16cid:durableId="724378191">
    <w:abstractNumId w:val="7"/>
  </w:num>
  <w:num w:numId="17" w16cid:durableId="976761867">
    <w:abstractNumId w:val="22"/>
  </w:num>
  <w:num w:numId="18" w16cid:durableId="1440952357">
    <w:abstractNumId w:val="30"/>
  </w:num>
  <w:num w:numId="19" w16cid:durableId="1080758505">
    <w:abstractNumId w:val="9"/>
  </w:num>
  <w:num w:numId="20" w16cid:durableId="298729914">
    <w:abstractNumId w:val="28"/>
  </w:num>
  <w:num w:numId="21" w16cid:durableId="16471201">
    <w:abstractNumId w:val="0"/>
  </w:num>
  <w:num w:numId="22" w16cid:durableId="860705634">
    <w:abstractNumId w:val="17"/>
  </w:num>
  <w:num w:numId="23" w16cid:durableId="1808663984">
    <w:abstractNumId w:val="29"/>
  </w:num>
  <w:num w:numId="24" w16cid:durableId="113645928">
    <w:abstractNumId w:val="14"/>
  </w:num>
  <w:num w:numId="25" w16cid:durableId="1527256489">
    <w:abstractNumId w:val="18"/>
  </w:num>
  <w:num w:numId="26" w16cid:durableId="205223473">
    <w:abstractNumId w:val="3"/>
  </w:num>
  <w:num w:numId="27" w16cid:durableId="1430662990">
    <w:abstractNumId w:val="27"/>
  </w:num>
  <w:num w:numId="28" w16cid:durableId="1357610961">
    <w:abstractNumId w:val="12"/>
  </w:num>
  <w:num w:numId="29" w16cid:durableId="1067994063">
    <w:abstractNumId w:val="33"/>
  </w:num>
  <w:num w:numId="30" w16cid:durableId="1640571118">
    <w:abstractNumId w:val="23"/>
  </w:num>
  <w:num w:numId="31" w16cid:durableId="1968273215">
    <w:abstractNumId w:val="24"/>
  </w:num>
  <w:num w:numId="32" w16cid:durableId="1106122266">
    <w:abstractNumId w:val="26"/>
  </w:num>
  <w:num w:numId="33" w16cid:durableId="773939594">
    <w:abstractNumId w:val="20"/>
  </w:num>
  <w:num w:numId="34" w16cid:durableId="7392082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CF5"/>
    <w:rsid w:val="00001A67"/>
    <w:rsid w:val="000027C8"/>
    <w:rsid w:val="0000477D"/>
    <w:rsid w:val="0003609B"/>
    <w:rsid w:val="00040DAF"/>
    <w:rsid w:val="00062A62"/>
    <w:rsid w:val="000A1E75"/>
    <w:rsid w:val="000A699B"/>
    <w:rsid w:val="000B4468"/>
    <w:rsid w:val="000B44D3"/>
    <w:rsid w:val="000E11F7"/>
    <w:rsid w:val="000F35A6"/>
    <w:rsid w:val="0010153C"/>
    <w:rsid w:val="00102181"/>
    <w:rsid w:val="00104E49"/>
    <w:rsid w:val="00113267"/>
    <w:rsid w:val="001175F7"/>
    <w:rsid w:val="0012123A"/>
    <w:rsid w:val="001213AF"/>
    <w:rsid w:val="00126085"/>
    <w:rsid w:val="00150860"/>
    <w:rsid w:val="00160E4E"/>
    <w:rsid w:val="001675E7"/>
    <w:rsid w:val="00170547"/>
    <w:rsid w:val="001832E3"/>
    <w:rsid w:val="00183E78"/>
    <w:rsid w:val="001B09DF"/>
    <w:rsid w:val="001B2A41"/>
    <w:rsid w:val="001D3BA9"/>
    <w:rsid w:val="001F1689"/>
    <w:rsid w:val="001F7CFE"/>
    <w:rsid w:val="002323F6"/>
    <w:rsid w:val="00277B37"/>
    <w:rsid w:val="00284577"/>
    <w:rsid w:val="00294756"/>
    <w:rsid w:val="002A48DA"/>
    <w:rsid w:val="002B381F"/>
    <w:rsid w:val="002B68BA"/>
    <w:rsid w:val="002C71A8"/>
    <w:rsid w:val="002D16E5"/>
    <w:rsid w:val="002D1E5C"/>
    <w:rsid w:val="00325035"/>
    <w:rsid w:val="00333FEE"/>
    <w:rsid w:val="00345343"/>
    <w:rsid w:val="00351728"/>
    <w:rsid w:val="00364A92"/>
    <w:rsid w:val="00374510"/>
    <w:rsid w:val="00382488"/>
    <w:rsid w:val="003A759E"/>
    <w:rsid w:val="003B3FFC"/>
    <w:rsid w:val="003C3170"/>
    <w:rsid w:val="003C57F2"/>
    <w:rsid w:val="003E162C"/>
    <w:rsid w:val="003F3F6F"/>
    <w:rsid w:val="00422062"/>
    <w:rsid w:val="004428CF"/>
    <w:rsid w:val="004461D1"/>
    <w:rsid w:val="00446669"/>
    <w:rsid w:val="0045362F"/>
    <w:rsid w:val="004649EC"/>
    <w:rsid w:val="00475824"/>
    <w:rsid w:val="004801EE"/>
    <w:rsid w:val="00487EF3"/>
    <w:rsid w:val="004943EF"/>
    <w:rsid w:val="004C07FD"/>
    <w:rsid w:val="004C2BD8"/>
    <w:rsid w:val="004C4505"/>
    <w:rsid w:val="004D6913"/>
    <w:rsid w:val="00503F47"/>
    <w:rsid w:val="00511379"/>
    <w:rsid w:val="00521A2C"/>
    <w:rsid w:val="005232C7"/>
    <w:rsid w:val="00565F7D"/>
    <w:rsid w:val="0058070A"/>
    <w:rsid w:val="00581CE2"/>
    <w:rsid w:val="00583C68"/>
    <w:rsid w:val="0058701D"/>
    <w:rsid w:val="0059057C"/>
    <w:rsid w:val="005A54B6"/>
    <w:rsid w:val="005C44B4"/>
    <w:rsid w:val="005F7681"/>
    <w:rsid w:val="00606F54"/>
    <w:rsid w:val="006222AF"/>
    <w:rsid w:val="00631E64"/>
    <w:rsid w:val="00633B1C"/>
    <w:rsid w:val="00633D95"/>
    <w:rsid w:val="00640F3F"/>
    <w:rsid w:val="00641F78"/>
    <w:rsid w:val="0066442A"/>
    <w:rsid w:val="00670424"/>
    <w:rsid w:val="006767B4"/>
    <w:rsid w:val="0069784D"/>
    <w:rsid w:val="006A4013"/>
    <w:rsid w:val="006A77EB"/>
    <w:rsid w:val="006B7A0C"/>
    <w:rsid w:val="006C0DE8"/>
    <w:rsid w:val="006D391E"/>
    <w:rsid w:val="006E23A9"/>
    <w:rsid w:val="0072067E"/>
    <w:rsid w:val="00722645"/>
    <w:rsid w:val="00725F82"/>
    <w:rsid w:val="00744659"/>
    <w:rsid w:val="007452B7"/>
    <w:rsid w:val="00753882"/>
    <w:rsid w:val="007557CC"/>
    <w:rsid w:val="0077244E"/>
    <w:rsid w:val="007A4E27"/>
    <w:rsid w:val="007A6754"/>
    <w:rsid w:val="007C6BA4"/>
    <w:rsid w:val="007E05AA"/>
    <w:rsid w:val="007E6510"/>
    <w:rsid w:val="007E759D"/>
    <w:rsid w:val="007F76AF"/>
    <w:rsid w:val="008128D1"/>
    <w:rsid w:val="00823F3B"/>
    <w:rsid w:val="00827F84"/>
    <w:rsid w:val="00845CBF"/>
    <w:rsid w:val="0085680B"/>
    <w:rsid w:val="008628CA"/>
    <w:rsid w:val="00871B62"/>
    <w:rsid w:val="00875E23"/>
    <w:rsid w:val="008C0D43"/>
    <w:rsid w:val="00903640"/>
    <w:rsid w:val="009073AA"/>
    <w:rsid w:val="00931D46"/>
    <w:rsid w:val="00940DD9"/>
    <w:rsid w:val="00953F2E"/>
    <w:rsid w:val="00963636"/>
    <w:rsid w:val="0096767E"/>
    <w:rsid w:val="00974756"/>
    <w:rsid w:val="00974B1E"/>
    <w:rsid w:val="00982FD6"/>
    <w:rsid w:val="0099514E"/>
    <w:rsid w:val="009A0866"/>
    <w:rsid w:val="009A5316"/>
    <w:rsid w:val="009B2D29"/>
    <w:rsid w:val="009C595D"/>
    <w:rsid w:val="009E4EFB"/>
    <w:rsid w:val="00A01224"/>
    <w:rsid w:val="00A01F97"/>
    <w:rsid w:val="00A06E05"/>
    <w:rsid w:val="00A175A3"/>
    <w:rsid w:val="00A205EB"/>
    <w:rsid w:val="00A2105E"/>
    <w:rsid w:val="00A21B0E"/>
    <w:rsid w:val="00A365E3"/>
    <w:rsid w:val="00A46EAE"/>
    <w:rsid w:val="00A608A6"/>
    <w:rsid w:val="00AC618E"/>
    <w:rsid w:val="00AC6D23"/>
    <w:rsid w:val="00AC70BB"/>
    <w:rsid w:val="00AE063A"/>
    <w:rsid w:val="00B032ED"/>
    <w:rsid w:val="00B07B8B"/>
    <w:rsid w:val="00B15897"/>
    <w:rsid w:val="00B261B9"/>
    <w:rsid w:val="00B27DD6"/>
    <w:rsid w:val="00B40017"/>
    <w:rsid w:val="00B44DE8"/>
    <w:rsid w:val="00B62ABD"/>
    <w:rsid w:val="00B81033"/>
    <w:rsid w:val="00B9309D"/>
    <w:rsid w:val="00B94422"/>
    <w:rsid w:val="00BA5B7E"/>
    <w:rsid w:val="00BC063A"/>
    <w:rsid w:val="00BC34EF"/>
    <w:rsid w:val="00BC4C26"/>
    <w:rsid w:val="00BD2615"/>
    <w:rsid w:val="00BD7960"/>
    <w:rsid w:val="00BF76CD"/>
    <w:rsid w:val="00C014AF"/>
    <w:rsid w:val="00C13CC5"/>
    <w:rsid w:val="00C15E8D"/>
    <w:rsid w:val="00C17C0E"/>
    <w:rsid w:val="00C5402A"/>
    <w:rsid w:val="00C6204E"/>
    <w:rsid w:val="00C9102A"/>
    <w:rsid w:val="00CD1CD2"/>
    <w:rsid w:val="00CE3911"/>
    <w:rsid w:val="00D3442F"/>
    <w:rsid w:val="00D62FD1"/>
    <w:rsid w:val="00D72FE8"/>
    <w:rsid w:val="00D850DC"/>
    <w:rsid w:val="00D87F9E"/>
    <w:rsid w:val="00D95588"/>
    <w:rsid w:val="00DA6E88"/>
    <w:rsid w:val="00DB67E1"/>
    <w:rsid w:val="00DC7D69"/>
    <w:rsid w:val="00DD7637"/>
    <w:rsid w:val="00DE39B4"/>
    <w:rsid w:val="00E071C3"/>
    <w:rsid w:val="00E336FE"/>
    <w:rsid w:val="00E37671"/>
    <w:rsid w:val="00E40957"/>
    <w:rsid w:val="00E47976"/>
    <w:rsid w:val="00E678C2"/>
    <w:rsid w:val="00EB5693"/>
    <w:rsid w:val="00EC6192"/>
    <w:rsid w:val="00EF53C6"/>
    <w:rsid w:val="00F61C51"/>
    <w:rsid w:val="00F6202B"/>
    <w:rsid w:val="00F75125"/>
    <w:rsid w:val="00FC4752"/>
    <w:rsid w:val="00FC5CF5"/>
    <w:rsid w:val="00FD032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39442D"/>
  <w15:docId w15:val="{92E81011-0FD4-4C6E-8EA9-88AE5F46D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680B"/>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3640"/>
    <w:pPr>
      <w:tabs>
        <w:tab w:val="center" w:pos="4153"/>
        <w:tab w:val="right" w:pos="8306"/>
      </w:tabs>
      <w:spacing w:after="0" w:line="240" w:lineRule="auto"/>
    </w:pPr>
  </w:style>
  <w:style w:type="character" w:customStyle="1" w:styleId="Char">
    <w:name w:val="Κεφαλίδα Char"/>
    <w:basedOn w:val="a0"/>
    <w:link w:val="a3"/>
    <w:uiPriority w:val="99"/>
    <w:rsid w:val="00903640"/>
  </w:style>
  <w:style w:type="paragraph" w:styleId="a4">
    <w:name w:val="footer"/>
    <w:basedOn w:val="a"/>
    <w:link w:val="Char0"/>
    <w:uiPriority w:val="99"/>
    <w:unhideWhenUsed/>
    <w:rsid w:val="00903640"/>
    <w:pPr>
      <w:tabs>
        <w:tab w:val="center" w:pos="4153"/>
        <w:tab w:val="right" w:pos="8306"/>
      </w:tabs>
      <w:spacing w:after="0" w:line="240" w:lineRule="auto"/>
    </w:pPr>
  </w:style>
  <w:style w:type="character" w:customStyle="1" w:styleId="Char0">
    <w:name w:val="Υποσέλιδο Char"/>
    <w:basedOn w:val="a0"/>
    <w:link w:val="a4"/>
    <w:uiPriority w:val="99"/>
    <w:rsid w:val="00903640"/>
  </w:style>
  <w:style w:type="paragraph" w:customStyle="1" w:styleId="xmsonormal">
    <w:name w:val="x_msonormal"/>
    <w:basedOn w:val="a"/>
    <w:rsid w:val="00633D95"/>
    <w:pPr>
      <w:spacing w:before="100" w:beforeAutospacing="1" w:after="100" w:afterAutospacing="1" w:line="240" w:lineRule="auto"/>
    </w:pPr>
    <w:rPr>
      <w:rFonts w:ascii="Times New Roman" w:eastAsia="Times New Roman" w:hAnsi="Times New Roman"/>
      <w:sz w:val="24"/>
      <w:szCs w:val="24"/>
      <w:lang w:eastAsia="el-GR"/>
    </w:rPr>
  </w:style>
  <w:style w:type="paragraph" w:styleId="a5">
    <w:name w:val="List Paragraph"/>
    <w:basedOn w:val="a"/>
    <w:uiPriority w:val="34"/>
    <w:qFormat/>
    <w:rsid w:val="0058701D"/>
    <w:pPr>
      <w:ind w:left="720"/>
      <w:contextualSpacing/>
    </w:pPr>
  </w:style>
  <w:style w:type="paragraph" w:customStyle="1" w:styleId="xmsolistparagraph">
    <w:name w:val="x_msolistparagraph"/>
    <w:basedOn w:val="a"/>
    <w:rsid w:val="00A175A3"/>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Default">
    <w:name w:val="Default"/>
    <w:rsid w:val="001D3BA9"/>
    <w:pPr>
      <w:autoSpaceDE w:val="0"/>
      <w:autoSpaceDN w:val="0"/>
      <w:adjustRightInd w:val="0"/>
    </w:pPr>
    <w:rPr>
      <w:rFonts w:eastAsia="Times New Roman" w:cs="Calibri"/>
      <w:color w:val="000000"/>
      <w:sz w:val="24"/>
      <w:szCs w:val="24"/>
    </w:rPr>
  </w:style>
  <w:style w:type="character" w:styleId="a6">
    <w:name w:val="Strong"/>
    <w:uiPriority w:val="22"/>
    <w:qFormat/>
    <w:rsid w:val="001B2A41"/>
    <w:rPr>
      <w:b/>
      <w:bCs/>
    </w:rPr>
  </w:style>
  <w:style w:type="paragraph" w:styleId="Web">
    <w:name w:val="Normal (Web)"/>
    <w:basedOn w:val="a"/>
    <w:uiPriority w:val="99"/>
    <w:semiHidden/>
    <w:unhideWhenUsed/>
    <w:rsid w:val="00E37671"/>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font61">
    <w:name w:val="font61"/>
    <w:basedOn w:val="a0"/>
    <w:rsid w:val="00284577"/>
    <w:rPr>
      <w:rFonts w:ascii="Calibri" w:hAnsi="Calibri" w:cs="Calibri" w:hint="default"/>
      <w:b w:val="0"/>
      <w:bCs w:val="0"/>
      <w:i w:val="0"/>
      <w:iCs w:val="0"/>
      <w:strike w:val="0"/>
      <w:dstrike w:val="0"/>
      <w:color w:val="000000"/>
      <w:sz w:val="24"/>
      <w:szCs w:val="24"/>
      <w:u w:val="none"/>
      <w:effect w:val="none"/>
    </w:rPr>
  </w:style>
  <w:style w:type="character" w:customStyle="1" w:styleId="font271">
    <w:name w:val="font271"/>
    <w:basedOn w:val="a0"/>
    <w:rsid w:val="00364A92"/>
    <w:rPr>
      <w:rFonts w:ascii="Calibri" w:hAnsi="Calibri" w:cs="Calibri" w:hint="default"/>
      <w:b w:val="0"/>
      <w:bCs w:val="0"/>
      <w:i w:val="0"/>
      <w:iCs w:val="0"/>
      <w:strike w:val="0"/>
      <w:dstrike w:val="0"/>
      <w:color w:val="000000"/>
      <w:sz w:val="24"/>
      <w:szCs w:val="24"/>
      <w:u w:val="none"/>
      <w:effect w:val="none"/>
    </w:rPr>
  </w:style>
  <w:style w:type="character" w:styleId="a7">
    <w:name w:val="annotation reference"/>
    <w:basedOn w:val="a0"/>
    <w:uiPriority w:val="99"/>
    <w:semiHidden/>
    <w:unhideWhenUsed/>
    <w:rsid w:val="00641F78"/>
    <w:rPr>
      <w:sz w:val="16"/>
      <w:szCs w:val="16"/>
    </w:rPr>
  </w:style>
  <w:style w:type="paragraph" w:styleId="a8">
    <w:name w:val="annotation text"/>
    <w:basedOn w:val="a"/>
    <w:link w:val="Char1"/>
    <w:uiPriority w:val="99"/>
    <w:semiHidden/>
    <w:unhideWhenUsed/>
    <w:rsid w:val="00641F78"/>
    <w:pPr>
      <w:spacing w:line="240" w:lineRule="auto"/>
    </w:pPr>
    <w:rPr>
      <w:sz w:val="20"/>
      <w:szCs w:val="20"/>
    </w:rPr>
  </w:style>
  <w:style w:type="character" w:customStyle="1" w:styleId="Char1">
    <w:name w:val="Κείμενο σχολίου Char"/>
    <w:basedOn w:val="a0"/>
    <w:link w:val="a8"/>
    <w:uiPriority w:val="99"/>
    <w:semiHidden/>
    <w:rsid w:val="00641F78"/>
    <w:rPr>
      <w:lang w:eastAsia="en-US"/>
    </w:rPr>
  </w:style>
  <w:style w:type="paragraph" w:styleId="a9">
    <w:name w:val="annotation subject"/>
    <w:basedOn w:val="a8"/>
    <w:next w:val="a8"/>
    <w:link w:val="Char2"/>
    <w:uiPriority w:val="99"/>
    <w:semiHidden/>
    <w:unhideWhenUsed/>
    <w:rsid w:val="00641F78"/>
    <w:rPr>
      <w:b/>
      <w:bCs/>
    </w:rPr>
  </w:style>
  <w:style w:type="character" w:customStyle="1" w:styleId="Char2">
    <w:name w:val="Θέμα σχολίου Char"/>
    <w:basedOn w:val="Char1"/>
    <w:link w:val="a9"/>
    <w:uiPriority w:val="99"/>
    <w:semiHidden/>
    <w:rsid w:val="00641F7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10440">
      <w:bodyDiv w:val="1"/>
      <w:marLeft w:val="0"/>
      <w:marRight w:val="0"/>
      <w:marTop w:val="0"/>
      <w:marBottom w:val="0"/>
      <w:divBdr>
        <w:top w:val="none" w:sz="0" w:space="0" w:color="auto"/>
        <w:left w:val="none" w:sz="0" w:space="0" w:color="auto"/>
        <w:bottom w:val="none" w:sz="0" w:space="0" w:color="auto"/>
        <w:right w:val="none" w:sz="0" w:space="0" w:color="auto"/>
      </w:divBdr>
    </w:div>
    <w:div w:id="68309321">
      <w:bodyDiv w:val="1"/>
      <w:marLeft w:val="0"/>
      <w:marRight w:val="0"/>
      <w:marTop w:val="0"/>
      <w:marBottom w:val="0"/>
      <w:divBdr>
        <w:top w:val="none" w:sz="0" w:space="0" w:color="auto"/>
        <w:left w:val="none" w:sz="0" w:space="0" w:color="auto"/>
        <w:bottom w:val="none" w:sz="0" w:space="0" w:color="auto"/>
        <w:right w:val="none" w:sz="0" w:space="0" w:color="auto"/>
      </w:divBdr>
    </w:div>
    <w:div w:id="205028550">
      <w:bodyDiv w:val="1"/>
      <w:marLeft w:val="0"/>
      <w:marRight w:val="0"/>
      <w:marTop w:val="0"/>
      <w:marBottom w:val="0"/>
      <w:divBdr>
        <w:top w:val="none" w:sz="0" w:space="0" w:color="auto"/>
        <w:left w:val="none" w:sz="0" w:space="0" w:color="auto"/>
        <w:bottom w:val="none" w:sz="0" w:space="0" w:color="auto"/>
        <w:right w:val="none" w:sz="0" w:space="0" w:color="auto"/>
      </w:divBdr>
    </w:div>
    <w:div w:id="212423798">
      <w:bodyDiv w:val="1"/>
      <w:marLeft w:val="0"/>
      <w:marRight w:val="0"/>
      <w:marTop w:val="0"/>
      <w:marBottom w:val="0"/>
      <w:divBdr>
        <w:top w:val="none" w:sz="0" w:space="0" w:color="auto"/>
        <w:left w:val="none" w:sz="0" w:space="0" w:color="auto"/>
        <w:bottom w:val="none" w:sz="0" w:space="0" w:color="auto"/>
        <w:right w:val="none" w:sz="0" w:space="0" w:color="auto"/>
      </w:divBdr>
    </w:div>
    <w:div w:id="240916375">
      <w:bodyDiv w:val="1"/>
      <w:marLeft w:val="0"/>
      <w:marRight w:val="0"/>
      <w:marTop w:val="0"/>
      <w:marBottom w:val="0"/>
      <w:divBdr>
        <w:top w:val="none" w:sz="0" w:space="0" w:color="auto"/>
        <w:left w:val="none" w:sz="0" w:space="0" w:color="auto"/>
        <w:bottom w:val="none" w:sz="0" w:space="0" w:color="auto"/>
        <w:right w:val="none" w:sz="0" w:space="0" w:color="auto"/>
      </w:divBdr>
      <w:divsChild>
        <w:div w:id="1934436202">
          <w:marLeft w:val="0"/>
          <w:marRight w:val="0"/>
          <w:marTop w:val="0"/>
          <w:marBottom w:val="0"/>
          <w:divBdr>
            <w:top w:val="none" w:sz="0" w:space="0" w:color="auto"/>
            <w:left w:val="none" w:sz="0" w:space="0" w:color="auto"/>
            <w:bottom w:val="none" w:sz="0" w:space="0" w:color="auto"/>
            <w:right w:val="none" w:sz="0" w:space="0" w:color="auto"/>
          </w:divBdr>
        </w:div>
      </w:divsChild>
    </w:div>
    <w:div w:id="293294294">
      <w:bodyDiv w:val="1"/>
      <w:marLeft w:val="0"/>
      <w:marRight w:val="0"/>
      <w:marTop w:val="0"/>
      <w:marBottom w:val="0"/>
      <w:divBdr>
        <w:top w:val="none" w:sz="0" w:space="0" w:color="auto"/>
        <w:left w:val="none" w:sz="0" w:space="0" w:color="auto"/>
        <w:bottom w:val="none" w:sz="0" w:space="0" w:color="auto"/>
        <w:right w:val="none" w:sz="0" w:space="0" w:color="auto"/>
      </w:divBdr>
    </w:div>
    <w:div w:id="595139158">
      <w:bodyDiv w:val="1"/>
      <w:marLeft w:val="0"/>
      <w:marRight w:val="0"/>
      <w:marTop w:val="0"/>
      <w:marBottom w:val="0"/>
      <w:divBdr>
        <w:top w:val="none" w:sz="0" w:space="0" w:color="auto"/>
        <w:left w:val="none" w:sz="0" w:space="0" w:color="auto"/>
        <w:bottom w:val="none" w:sz="0" w:space="0" w:color="auto"/>
        <w:right w:val="none" w:sz="0" w:space="0" w:color="auto"/>
      </w:divBdr>
    </w:div>
    <w:div w:id="607203198">
      <w:bodyDiv w:val="1"/>
      <w:marLeft w:val="0"/>
      <w:marRight w:val="0"/>
      <w:marTop w:val="0"/>
      <w:marBottom w:val="0"/>
      <w:divBdr>
        <w:top w:val="none" w:sz="0" w:space="0" w:color="auto"/>
        <w:left w:val="none" w:sz="0" w:space="0" w:color="auto"/>
        <w:bottom w:val="none" w:sz="0" w:space="0" w:color="auto"/>
        <w:right w:val="none" w:sz="0" w:space="0" w:color="auto"/>
      </w:divBdr>
      <w:divsChild>
        <w:div w:id="960107459">
          <w:marLeft w:val="0"/>
          <w:marRight w:val="0"/>
          <w:marTop w:val="0"/>
          <w:marBottom w:val="0"/>
          <w:divBdr>
            <w:top w:val="none" w:sz="0" w:space="0" w:color="auto"/>
            <w:left w:val="none" w:sz="0" w:space="0" w:color="auto"/>
            <w:bottom w:val="none" w:sz="0" w:space="0" w:color="auto"/>
            <w:right w:val="none" w:sz="0" w:space="0" w:color="auto"/>
          </w:divBdr>
        </w:div>
      </w:divsChild>
    </w:div>
    <w:div w:id="658651721">
      <w:bodyDiv w:val="1"/>
      <w:marLeft w:val="0"/>
      <w:marRight w:val="0"/>
      <w:marTop w:val="0"/>
      <w:marBottom w:val="0"/>
      <w:divBdr>
        <w:top w:val="none" w:sz="0" w:space="0" w:color="auto"/>
        <w:left w:val="none" w:sz="0" w:space="0" w:color="auto"/>
        <w:bottom w:val="none" w:sz="0" w:space="0" w:color="auto"/>
        <w:right w:val="none" w:sz="0" w:space="0" w:color="auto"/>
      </w:divBdr>
    </w:div>
    <w:div w:id="671614835">
      <w:bodyDiv w:val="1"/>
      <w:marLeft w:val="0"/>
      <w:marRight w:val="0"/>
      <w:marTop w:val="0"/>
      <w:marBottom w:val="0"/>
      <w:divBdr>
        <w:top w:val="none" w:sz="0" w:space="0" w:color="auto"/>
        <w:left w:val="none" w:sz="0" w:space="0" w:color="auto"/>
        <w:bottom w:val="none" w:sz="0" w:space="0" w:color="auto"/>
        <w:right w:val="none" w:sz="0" w:space="0" w:color="auto"/>
      </w:divBdr>
    </w:div>
    <w:div w:id="710347713">
      <w:bodyDiv w:val="1"/>
      <w:marLeft w:val="0"/>
      <w:marRight w:val="0"/>
      <w:marTop w:val="0"/>
      <w:marBottom w:val="0"/>
      <w:divBdr>
        <w:top w:val="none" w:sz="0" w:space="0" w:color="auto"/>
        <w:left w:val="none" w:sz="0" w:space="0" w:color="auto"/>
        <w:bottom w:val="none" w:sz="0" w:space="0" w:color="auto"/>
        <w:right w:val="none" w:sz="0" w:space="0" w:color="auto"/>
      </w:divBdr>
    </w:div>
    <w:div w:id="842552229">
      <w:bodyDiv w:val="1"/>
      <w:marLeft w:val="0"/>
      <w:marRight w:val="0"/>
      <w:marTop w:val="0"/>
      <w:marBottom w:val="0"/>
      <w:divBdr>
        <w:top w:val="none" w:sz="0" w:space="0" w:color="auto"/>
        <w:left w:val="none" w:sz="0" w:space="0" w:color="auto"/>
        <w:bottom w:val="none" w:sz="0" w:space="0" w:color="auto"/>
        <w:right w:val="none" w:sz="0" w:space="0" w:color="auto"/>
      </w:divBdr>
      <w:divsChild>
        <w:div w:id="611010256">
          <w:marLeft w:val="0"/>
          <w:marRight w:val="0"/>
          <w:marTop w:val="0"/>
          <w:marBottom w:val="0"/>
          <w:divBdr>
            <w:top w:val="none" w:sz="0" w:space="0" w:color="auto"/>
            <w:left w:val="none" w:sz="0" w:space="0" w:color="auto"/>
            <w:bottom w:val="none" w:sz="0" w:space="0" w:color="auto"/>
            <w:right w:val="none" w:sz="0" w:space="0" w:color="auto"/>
          </w:divBdr>
        </w:div>
      </w:divsChild>
    </w:div>
    <w:div w:id="861016668">
      <w:bodyDiv w:val="1"/>
      <w:marLeft w:val="0"/>
      <w:marRight w:val="0"/>
      <w:marTop w:val="0"/>
      <w:marBottom w:val="0"/>
      <w:divBdr>
        <w:top w:val="none" w:sz="0" w:space="0" w:color="auto"/>
        <w:left w:val="none" w:sz="0" w:space="0" w:color="auto"/>
        <w:bottom w:val="none" w:sz="0" w:space="0" w:color="auto"/>
        <w:right w:val="none" w:sz="0" w:space="0" w:color="auto"/>
      </w:divBdr>
    </w:div>
    <w:div w:id="861091948">
      <w:bodyDiv w:val="1"/>
      <w:marLeft w:val="0"/>
      <w:marRight w:val="0"/>
      <w:marTop w:val="0"/>
      <w:marBottom w:val="0"/>
      <w:divBdr>
        <w:top w:val="none" w:sz="0" w:space="0" w:color="auto"/>
        <w:left w:val="none" w:sz="0" w:space="0" w:color="auto"/>
        <w:bottom w:val="none" w:sz="0" w:space="0" w:color="auto"/>
        <w:right w:val="none" w:sz="0" w:space="0" w:color="auto"/>
      </w:divBdr>
    </w:div>
    <w:div w:id="873007343">
      <w:bodyDiv w:val="1"/>
      <w:marLeft w:val="0"/>
      <w:marRight w:val="0"/>
      <w:marTop w:val="0"/>
      <w:marBottom w:val="0"/>
      <w:divBdr>
        <w:top w:val="none" w:sz="0" w:space="0" w:color="auto"/>
        <w:left w:val="none" w:sz="0" w:space="0" w:color="auto"/>
        <w:bottom w:val="none" w:sz="0" w:space="0" w:color="auto"/>
        <w:right w:val="none" w:sz="0" w:space="0" w:color="auto"/>
      </w:divBdr>
      <w:divsChild>
        <w:div w:id="1951159950">
          <w:marLeft w:val="0"/>
          <w:marRight w:val="0"/>
          <w:marTop w:val="0"/>
          <w:marBottom w:val="0"/>
          <w:divBdr>
            <w:top w:val="none" w:sz="0" w:space="0" w:color="auto"/>
            <w:left w:val="none" w:sz="0" w:space="0" w:color="auto"/>
            <w:bottom w:val="none" w:sz="0" w:space="0" w:color="auto"/>
            <w:right w:val="none" w:sz="0" w:space="0" w:color="auto"/>
          </w:divBdr>
        </w:div>
      </w:divsChild>
    </w:div>
    <w:div w:id="874660080">
      <w:bodyDiv w:val="1"/>
      <w:marLeft w:val="0"/>
      <w:marRight w:val="0"/>
      <w:marTop w:val="0"/>
      <w:marBottom w:val="0"/>
      <w:divBdr>
        <w:top w:val="none" w:sz="0" w:space="0" w:color="auto"/>
        <w:left w:val="none" w:sz="0" w:space="0" w:color="auto"/>
        <w:bottom w:val="none" w:sz="0" w:space="0" w:color="auto"/>
        <w:right w:val="none" w:sz="0" w:space="0" w:color="auto"/>
      </w:divBdr>
    </w:div>
    <w:div w:id="924337836">
      <w:bodyDiv w:val="1"/>
      <w:marLeft w:val="0"/>
      <w:marRight w:val="0"/>
      <w:marTop w:val="0"/>
      <w:marBottom w:val="0"/>
      <w:divBdr>
        <w:top w:val="none" w:sz="0" w:space="0" w:color="auto"/>
        <w:left w:val="none" w:sz="0" w:space="0" w:color="auto"/>
        <w:bottom w:val="none" w:sz="0" w:space="0" w:color="auto"/>
        <w:right w:val="none" w:sz="0" w:space="0" w:color="auto"/>
      </w:divBdr>
      <w:divsChild>
        <w:div w:id="2044667711">
          <w:marLeft w:val="0"/>
          <w:marRight w:val="0"/>
          <w:marTop w:val="0"/>
          <w:marBottom w:val="0"/>
          <w:divBdr>
            <w:top w:val="none" w:sz="0" w:space="0" w:color="auto"/>
            <w:left w:val="none" w:sz="0" w:space="0" w:color="auto"/>
            <w:bottom w:val="none" w:sz="0" w:space="0" w:color="auto"/>
            <w:right w:val="none" w:sz="0" w:space="0" w:color="auto"/>
          </w:divBdr>
        </w:div>
      </w:divsChild>
    </w:div>
    <w:div w:id="925118433">
      <w:bodyDiv w:val="1"/>
      <w:marLeft w:val="0"/>
      <w:marRight w:val="0"/>
      <w:marTop w:val="0"/>
      <w:marBottom w:val="0"/>
      <w:divBdr>
        <w:top w:val="none" w:sz="0" w:space="0" w:color="auto"/>
        <w:left w:val="none" w:sz="0" w:space="0" w:color="auto"/>
        <w:bottom w:val="none" w:sz="0" w:space="0" w:color="auto"/>
        <w:right w:val="none" w:sz="0" w:space="0" w:color="auto"/>
      </w:divBdr>
    </w:div>
    <w:div w:id="932516069">
      <w:bodyDiv w:val="1"/>
      <w:marLeft w:val="0"/>
      <w:marRight w:val="0"/>
      <w:marTop w:val="0"/>
      <w:marBottom w:val="0"/>
      <w:divBdr>
        <w:top w:val="none" w:sz="0" w:space="0" w:color="auto"/>
        <w:left w:val="none" w:sz="0" w:space="0" w:color="auto"/>
        <w:bottom w:val="none" w:sz="0" w:space="0" w:color="auto"/>
        <w:right w:val="none" w:sz="0" w:space="0" w:color="auto"/>
      </w:divBdr>
    </w:div>
    <w:div w:id="1124737309">
      <w:bodyDiv w:val="1"/>
      <w:marLeft w:val="0"/>
      <w:marRight w:val="0"/>
      <w:marTop w:val="0"/>
      <w:marBottom w:val="0"/>
      <w:divBdr>
        <w:top w:val="none" w:sz="0" w:space="0" w:color="auto"/>
        <w:left w:val="none" w:sz="0" w:space="0" w:color="auto"/>
        <w:bottom w:val="none" w:sz="0" w:space="0" w:color="auto"/>
        <w:right w:val="none" w:sz="0" w:space="0" w:color="auto"/>
      </w:divBdr>
    </w:div>
    <w:div w:id="1167209992">
      <w:bodyDiv w:val="1"/>
      <w:marLeft w:val="0"/>
      <w:marRight w:val="0"/>
      <w:marTop w:val="0"/>
      <w:marBottom w:val="0"/>
      <w:divBdr>
        <w:top w:val="none" w:sz="0" w:space="0" w:color="auto"/>
        <w:left w:val="none" w:sz="0" w:space="0" w:color="auto"/>
        <w:bottom w:val="none" w:sz="0" w:space="0" w:color="auto"/>
        <w:right w:val="none" w:sz="0" w:space="0" w:color="auto"/>
      </w:divBdr>
    </w:div>
    <w:div w:id="1195731027">
      <w:bodyDiv w:val="1"/>
      <w:marLeft w:val="0"/>
      <w:marRight w:val="0"/>
      <w:marTop w:val="0"/>
      <w:marBottom w:val="0"/>
      <w:divBdr>
        <w:top w:val="none" w:sz="0" w:space="0" w:color="auto"/>
        <w:left w:val="none" w:sz="0" w:space="0" w:color="auto"/>
        <w:bottom w:val="none" w:sz="0" w:space="0" w:color="auto"/>
        <w:right w:val="none" w:sz="0" w:space="0" w:color="auto"/>
      </w:divBdr>
      <w:divsChild>
        <w:div w:id="1475172053">
          <w:marLeft w:val="0"/>
          <w:marRight w:val="0"/>
          <w:marTop w:val="0"/>
          <w:marBottom w:val="0"/>
          <w:divBdr>
            <w:top w:val="none" w:sz="0" w:space="0" w:color="auto"/>
            <w:left w:val="none" w:sz="0" w:space="0" w:color="auto"/>
            <w:bottom w:val="none" w:sz="0" w:space="0" w:color="auto"/>
            <w:right w:val="none" w:sz="0" w:space="0" w:color="auto"/>
          </w:divBdr>
        </w:div>
      </w:divsChild>
    </w:div>
    <w:div w:id="1223757520">
      <w:bodyDiv w:val="1"/>
      <w:marLeft w:val="0"/>
      <w:marRight w:val="0"/>
      <w:marTop w:val="0"/>
      <w:marBottom w:val="0"/>
      <w:divBdr>
        <w:top w:val="none" w:sz="0" w:space="0" w:color="auto"/>
        <w:left w:val="none" w:sz="0" w:space="0" w:color="auto"/>
        <w:bottom w:val="none" w:sz="0" w:space="0" w:color="auto"/>
        <w:right w:val="none" w:sz="0" w:space="0" w:color="auto"/>
      </w:divBdr>
    </w:div>
    <w:div w:id="1234000515">
      <w:bodyDiv w:val="1"/>
      <w:marLeft w:val="0"/>
      <w:marRight w:val="0"/>
      <w:marTop w:val="0"/>
      <w:marBottom w:val="0"/>
      <w:divBdr>
        <w:top w:val="none" w:sz="0" w:space="0" w:color="auto"/>
        <w:left w:val="none" w:sz="0" w:space="0" w:color="auto"/>
        <w:bottom w:val="none" w:sz="0" w:space="0" w:color="auto"/>
        <w:right w:val="none" w:sz="0" w:space="0" w:color="auto"/>
      </w:divBdr>
    </w:div>
    <w:div w:id="1260286329">
      <w:bodyDiv w:val="1"/>
      <w:marLeft w:val="0"/>
      <w:marRight w:val="0"/>
      <w:marTop w:val="0"/>
      <w:marBottom w:val="0"/>
      <w:divBdr>
        <w:top w:val="none" w:sz="0" w:space="0" w:color="auto"/>
        <w:left w:val="none" w:sz="0" w:space="0" w:color="auto"/>
        <w:bottom w:val="none" w:sz="0" w:space="0" w:color="auto"/>
        <w:right w:val="none" w:sz="0" w:space="0" w:color="auto"/>
      </w:divBdr>
    </w:div>
    <w:div w:id="1323464859">
      <w:bodyDiv w:val="1"/>
      <w:marLeft w:val="0"/>
      <w:marRight w:val="0"/>
      <w:marTop w:val="0"/>
      <w:marBottom w:val="0"/>
      <w:divBdr>
        <w:top w:val="none" w:sz="0" w:space="0" w:color="auto"/>
        <w:left w:val="none" w:sz="0" w:space="0" w:color="auto"/>
        <w:bottom w:val="none" w:sz="0" w:space="0" w:color="auto"/>
        <w:right w:val="none" w:sz="0" w:space="0" w:color="auto"/>
      </w:divBdr>
    </w:div>
    <w:div w:id="1341548296">
      <w:bodyDiv w:val="1"/>
      <w:marLeft w:val="0"/>
      <w:marRight w:val="0"/>
      <w:marTop w:val="0"/>
      <w:marBottom w:val="0"/>
      <w:divBdr>
        <w:top w:val="none" w:sz="0" w:space="0" w:color="auto"/>
        <w:left w:val="none" w:sz="0" w:space="0" w:color="auto"/>
        <w:bottom w:val="none" w:sz="0" w:space="0" w:color="auto"/>
        <w:right w:val="none" w:sz="0" w:space="0" w:color="auto"/>
      </w:divBdr>
    </w:div>
    <w:div w:id="1443842460">
      <w:bodyDiv w:val="1"/>
      <w:marLeft w:val="0"/>
      <w:marRight w:val="0"/>
      <w:marTop w:val="0"/>
      <w:marBottom w:val="0"/>
      <w:divBdr>
        <w:top w:val="none" w:sz="0" w:space="0" w:color="auto"/>
        <w:left w:val="none" w:sz="0" w:space="0" w:color="auto"/>
        <w:bottom w:val="none" w:sz="0" w:space="0" w:color="auto"/>
        <w:right w:val="none" w:sz="0" w:space="0" w:color="auto"/>
      </w:divBdr>
    </w:div>
    <w:div w:id="1459496339">
      <w:bodyDiv w:val="1"/>
      <w:marLeft w:val="0"/>
      <w:marRight w:val="0"/>
      <w:marTop w:val="0"/>
      <w:marBottom w:val="0"/>
      <w:divBdr>
        <w:top w:val="none" w:sz="0" w:space="0" w:color="auto"/>
        <w:left w:val="none" w:sz="0" w:space="0" w:color="auto"/>
        <w:bottom w:val="none" w:sz="0" w:space="0" w:color="auto"/>
        <w:right w:val="none" w:sz="0" w:space="0" w:color="auto"/>
      </w:divBdr>
    </w:div>
    <w:div w:id="1594778389">
      <w:bodyDiv w:val="1"/>
      <w:marLeft w:val="0"/>
      <w:marRight w:val="0"/>
      <w:marTop w:val="0"/>
      <w:marBottom w:val="0"/>
      <w:divBdr>
        <w:top w:val="none" w:sz="0" w:space="0" w:color="auto"/>
        <w:left w:val="none" w:sz="0" w:space="0" w:color="auto"/>
        <w:bottom w:val="none" w:sz="0" w:space="0" w:color="auto"/>
        <w:right w:val="none" w:sz="0" w:space="0" w:color="auto"/>
      </w:divBdr>
    </w:div>
    <w:div w:id="1614244226">
      <w:bodyDiv w:val="1"/>
      <w:marLeft w:val="0"/>
      <w:marRight w:val="0"/>
      <w:marTop w:val="0"/>
      <w:marBottom w:val="0"/>
      <w:divBdr>
        <w:top w:val="none" w:sz="0" w:space="0" w:color="auto"/>
        <w:left w:val="none" w:sz="0" w:space="0" w:color="auto"/>
        <w:bottom w:val="none" w:sz="0" w:space="0" w:color="auto"/>
        <w:right w:val="none" w:sz="0" w:space="0" w:color="auto"/>
      </w:divBdr>
    </w:div>
    <w:div w:id="1643269230">
      <w:bodyDiv w:val="1"/>
      <w:marLeft w:val="0"/>
      <w:marRight w:val="0"/>
      <w:marTop w:val="0"/>
      <w:marBottom w:val="0"/>
      <w:divBdr>
        <w:top w:val="none" w:sz="0" w:space="0" w:color="auto"/>
        <w:left w:val="none" w:sz="0" w:space="0" w:color="auto"/>
        <w:bottom w:val="none" w:sz="0" w:space="0" w:color="auto"/>
        <w:right w:val="none" w:sz="0" w:space="0" w:color="auto"/>
      </w:divBdr>
    </w:div>
    <w:div w:id="1655838538">
      <w:bodyDiv w:val="1"/>
      <w:marLeft w:val="0"/>
      <w:marRight w:val="0"/>
      <w:marTop w:val="0"/>
      <w:marBottom w:val="0"/>
      <w:divBdr>
        <w:top w:val="none" w:sz="0" w:space="0" w:color="auto"/>
        <w:left w:val="none" w:sz="0" w:space="0" w:color="auto"/>
        <w:bottom w:val="none" w:sz="0" w:space="0" w:color="auto"/>
        <w:right w:val="none" w:sz="0" w:space="0" w:color="auto"/>
      </w:divBdr>
    </w:div>
    <w:div w:id="1702045678">
      <w:bodyDiv w:val="1"/>
      <w:marLeft w:val="0"/>
      <w:marRight w:val="0"/>
      <w:marTop w:val="0"/>
      <w:marBottom w:val="0"/>
      <w:divBdr>
        <w:top w:val="none" w:sz="0" w:space="0" w:color="auto"/>
        <w:left w:val="none" w:sz="0" w:space="0" w:color="auto"/>
        <w:bottom w:val="none" w:sz="0" w:space="0" w:color="auto"/>
        <w:right w:val="none" w:sz="0" w:space="0" w:color="auto"/>
      </w:divBdr>
    </w:div>
    <w:div w:id="1742369093">
      <w:bodyDiv w:val="1"/>
      <w:marLeft w:val="0"/>
      <w:marRight w:val="0"/>
      <w:marTop w:val="0"/>
      <w:marBottom w:val="0"/>
      <w:divBdr>
        <w:top w:val="none" w:sz="0" w:space="0" w:color="auto"/>
        <w:left w:val="none" w:sz="0" w:space="0" w:color="auto"/>
        <w:bottom w:val="none" w:sz="0" w:space="0" w:color="auto"/>
        <w:right w:val="none" w:sz="0" w:space="0" w:color="auto"/>
      </w:divBdr>
    </w:div>
    <w:div w:id="1847670543">
      <w:bodyDiv w:val="1"/>
      <w:marLeft w:val="0"/>
      <w:marRight w:val="0"/>
      <w:marTop w:val="0"/>
      <w:marBottom w:val="0"/>
      <w:divBdr>
        <w:top w:val="none" w:sz="0" w:space="0" w:color="auto"/>
        <w:left w:val="none" w:sz="0" w:space="0" w:color="auto"/>
        <w:bottom w:val="none" w:sz="0" w:space="0" w:color="auto"/>
        <w:right w:val="none" w:sz="0" w:space="0" w:color="auto"/>
      </w:divBdr>
      <w:divsChild>
        <w:div w:id="117839349">
          <w:marLeft w:val="0"/>
          <w:marRight w:val="0"/>
          <w:marTop w:val="0"/>
          <w:marBottom w:val="0"/>
          <w:divBdr>
            <w:top w:val="none" w:sz="0" w:space="0" w:color="auto"/>
            <w:left w:val="none" w:sz="0" w:space="0" w:color="auto"/>
            <w:bottom w:val="none" w:sz="0" w:space="0" w:color="auto"/>
            <w:right w:val="none" w:sz="0" w:space="0" w:color="auto"/>
          </w:divBdr>
        </w:div>
      </w:divsChild>
    </w:div>
    <w:div w:id="2008438556">
      <w:bodyDiv w:val="1"/>
      <w:marLeft w:val="0"/>
      <w:marRight w:val="0"/>
      <w:marTop w:val="0"/>
      <w:marBottom w:val="0"/>
      <w:divBdr>
        <w:top w:val="none" w:sz="0" w:space="0" w:color="auto"/>
        <w:left w:val="none" w:sz="0" w:space="0" w:color="auto"/>
        <w:bottom w:val="none" w:sz="0" w:space="0" w:color="auto"/>
        <w:right w:val="none" w:sz="0" w:space="0" w:color="auto"/>
      </w:divBdr>
    </w:div>
    <w:div w:id="2097243317">
      <w:bodyDiv w:val="1"/>
      <w:marLeft w:val="0"/>
      <w:marRight w:val="0"/>
      <w:marTop w:val="0"/>
      <w:marBottom w:val="0"/>
      <w:divBdr>
        <w:top w:val="none" w:sz="0" w:space="0" w:color="auto"/>
        <w:left w:val="none" w:sz="0" w:space="0" w:color="auto"/>
        <w:bottom w:val="none" w:sz="0" w:space="0" w:color="auto"/>
        <w:right w:val="none" w:sz="0" w:space="0" w:color="auto"/>
      </w:divBdr>
    </w:div>
    <w:div w:id="2097901857">
      <w:bodyDiv w:val="1"/>
      <w:marLeft w:val="0"/>
      <w:marRight w:val="0"/>
      <w:marTop w:val="0"/>
      <w:marBottom w:val="0"/>
      <w:divBdr>
        <w:top w:val="none" w:sz="0" w:space="0" w:color="auto"/>
        <w:left w:val="none" w:sz="0" w:space="0" w:color="auto"/>
        <w:bottom w:val="none" w:sz="0" w:space="0" w:color="auto"/>
        <w:right w:val="none" w:sz="0" w:space="0" w:color="auto"/>
      </w:divBdr>
    </w:div>
    <w:div w:id="2100901074">
      <w:bodyDiv w:val="1"/>
      <w:marLeft w:val="0"/>
      <w:marRight w:val="0"/>
      <w:marTop w:val="0"/>
      <w:marBottom w:val="0"/>
      <w:divBdr>
        <w:top w:val="none" w:sz="0" w:space="0" w:color="auto"/>
        <w:left w:val="none" w:sz="0" w:space="0" w:color="auto"/>
        <w:bottom w:val="none" w:sz="0" w:space="0" w:color="auto"/>
        <w:right w:val="none" w:sz="0" w:space="0" w:color="auto"/>
      </w:divBdr>
    </w:div>
    <w:div w:id="2133279743">
      <w:bodyDiv w:val="1"/>
      <w:marLeft w:val="0"/>
      <w:marRight w:val="0"/>
      <w:marTop w:val="0"/>
      <w:marBottom w:val="0"/>
      <w:divBdr>
        <w:top w:val="none" w:sz="0" w:space="0" w:color="auto"/>
        <w:left w:val="none" w:sz="0" w:space="0" w:color="auto"/>
        <w:bottom w:val="none" w:sz="0" w:space="0" w:color="auto"/>
        <w:right w:val="none" w:sz="0" w:space="0" w:color="auto"/>
      </w:divBdr>
    </w:div>
    <w:div w:id="2144499929">
      <w:bodyDiv w:val="1"/>
      <w:marLeft w:val="0"/>
      <w:marRight w:val="0"/>
      <w:marTop w:val="0"/>
      <w:marBottom w:val="0"/>
      <w:divBdr>
        <w:top w:val="none" w:sz="0" w:space="0" w:color="auto"/>
        <w:left w:val="none" w:sz="0" w:space="0" w:color="auto"/>
        <w:bottom w:val="none" w:sz="0" w:space="0" w:color="auto"/>
        <w:right w:val="none" w:sz="0" w:space="0" w:color="auto"/>
      </w:divBdr>
      <w:divsChild>
        <w:div w:id="1751612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770</Words>
  <Characters>4160</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Βασίλης</dc:creator>
  <cp:keywords/>
  <cp:lastModifiedBy>Lalela Chryssanthopoulou</cp:lastModifiedBy>
  <cp:revision>2</cp:revision>
  <cp:lastPrinted>2021-02-12T15:56:00Z</cp:lastPrinted>
  <dcterms:created xsi:type="dcterms:W3CDTF">2022-08-01T12:41:00Z</dcterms:created>
  <dcterms:modified xsi:type="dcterms:W3CDTF">2022-08-01T12:41:00Z</dcterms:modified>
</cp:coreProperties>
</file>